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B7" w:rsidRDefault="00197EB7" w:rsidP="00D73964">
      <w:pPr>
        <w:pStyle w:val="Heading3"/>
        <w:jc w:val="center"/>
        <w:rPr>
          <w:rFonts w:ascii="Times New Roman" w:hAnsi="Times New Roman" w:cs="Times New Roman"/>
          <w:sz w:val="28"/>
          <w:szCs w:val="28"/>
        </w:rPr>
      </w:pPr>
      <w:bookmarkStart w:id="0" w:name="_Toc9355501"/>
      <w:r>
        <w:rPr>
          <w:rFonts w:ascii="Times New Roman" w:hAnsi="Times New Roman" w:cs="Times New Roman"/>
          <w:sz w:val="28"/>
          <w:szCs w:val="28"/>
        </w:rPr>
        <w:t>Содержание</w:t>
      </w:r>
      <w:bookmarkEnd w:id="0"/>
      <w:r>
        <w:rPr>
          <w:rFonts w:ascii="Times New Roman" w:hAnsi="Times New Roman" w:cs="Times New Roman"/>
          <w:sz w:val="28"/>
          <w:szCs w:val="28"/>
        </w:rPr>
        <w:t xml:space="preserve"> </w:t>
      </w:r>
    </w:p>
    <w:p w:rsidR="00197EB7" w:rsidRDefault="00197EB7" w:rsidP="00D73964">
      <w:pPr>
        <w:pStyle w:val="Heading3"/>
        <w:jc w:val="center"/>
        <w:rPr>
          <w:rFonts w:ascii="Times New Roman" w:hAnsi="Times New Roman" w:cs="Times New Roman"/>
          <w:sz w:val="28"/>
          <w:szCs w:val="28"/>
        </w:rPr>
      </w:pPr>
    </w:p>
    <w:p w:rsidR="00197EB7" w:rsidRPr="00045B1A" w:rsidRDefault="00197EB7" w:rsidP="00045B1A">
      <w:pPr>
        <w:pStyle w:val="TOC3"/>
        <w:tabs>
          <w:tab w:val="right" w:leader="dot" w:pos="9345"/>
        </w:tabs>
        <w:spacing w:line="360" w:lineRule="auto"/>
        <w:jc w:val="both"/>
        <w:rPr>
          <w:rFonts w:ascii="Times New Roman" w:hAnsi="Times New Roman"/>
          <w:noProof/>
          <w:sz w:val="28"/>
          <w:szCs w:val="28"/>
        </w:rPr>
      </w:pPr>
      <w:r>
        <w:fldChar w:fldCharType="begin"/>
      </w:r>
      <w:r>
        <w:instrText xml:space="preserve"> TOC \o "1-3" \h \z \u </w:instrText>
      </w:r>
      <w:r>
        <w:fldChar w:fldCharType="separate"/>
      </w:r>
      <w:hyperlink w:anchor="_Toc9355502" w:history="1">
        <w:r w:rsidRPr="00045B1A">
          <w:rPr>
            <w:rStyle w:val="Hyperlink"/>
            <w:rFonts w:ascii="Times New Roman" w:hAnsi="Times New Roman"/>
            <w:noProof/>
            <w:sz w:val="28"/>
            <w:szCs w:val="28"/>
          </w:rPr>
          <w:t>Введение</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_Toc9355502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3</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03" w:history="1">
        <w:r w:rsidRPr="00045B1A">
          <w:rPr>
            <w:rStyle w:val="Hyperlink"/>
            <w:rFonts w:ascii="Times New Roman" w:hAnsi="Times New Roman"/>
            <w:noProof/>
            <w:sz w:val="28"/>
            <w:szCs w:val="28"/>
          </w:rPr>
          <w:t>1.</w:t>
        </w:r>
        <w:r w:rsidRPr="00045B1A">
          <w:rPr>
            <w:rFonts w:ascii="Times New Roman" w:hAnsi="Times New Roman"/>
            <w:noProof/>
            <w:sz w:val="28"/>
            <w:szCs w:val="28"/>
          </w:rPr>
          <w:tab/>
        </w:r>
        <w:r w:rsidRPr="00045B1A">
          <w:rPr>
            <w:rStyle w:val="Hyperlink"/>
            <w:rFonts w:ascii="Times New Roman" w:hAnsi="Times New Roman"/>
            <w:noProof/>
            <w:sz w:val="28"/>
            <w:szCs w:val="28"/>
          </w:rPr>
          <w:t>Звенья PR-механизма</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_Toc9355503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4</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04" w:history="1">
        <w:r w:rsidRPr="00045B1A">
          <w:rPr>
            <w:rStyle w:val="Hyperlink"/>
            <w:rFonts w:ascii="Times New Roman" w:hAnsi="Times New Roman"/>
            <w:noProof/>
            <w:sz w:val="28"/>
            <w:szCs w:val="28"/>
          </w:rPr>
          <w:t>2.</w:t>
        </w:r>
        <w:r w:rsidRPr="00045B1A">
          <w:rPr>
            <w:rFonts w:ascii="Times New Roman" w:hAnsi="Times New Roman"/>
            <w:noProof/>
            <w:sz w:val="28"/>
            <w:szCs w:val="28"/>
          </w:rPr>
          <w:tab/>
        </w:r>
        <w:r w:rsidRPr="00045B1A">
          <w:rPr>
            <w:rStyle w:val="Hyperlink"/>
            <w:rFonts w:ascii="Times New Roman" w:hAnsi="Times New Roman"/>
            <w:noProof/>
            <w:sz w:val="28"/>
            <w:szCs w:val="28"/>
          </w:rPr>
          <w:t>Основные составляющие процесса управления PR-коммуникацией</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_Toc9355504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5</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right" w:leader="dot" w:pos="9345"/>
        </w:tabs>
        <w:spacing w:line="360" w:lineRule="auto"/>
        <w:jc w:val="both"/>
        <w:rPr>
          <w:rFonts w:ascii="Times New Roman" w:hAnsi="Times New Roman"/>
          <w:noProof/>
          <w:sz w:val="28"/>
          <w:szCs w:val="28"/>
        </w:rPr>
      </w:pPr>
      <w:hyperlink w:anchor="_Toc9355505" w:history="1">
        <w:r w:rsidRPr="00045B1A">
          <w:rPr>
            <w:rStyle w:val="Hyperlink"/>
            <w:rFonts w:ascii="Times New Roman" w:hAnsi="Times New Roman"/>
            <w:noProof/>
            <w:sz w:val="28"/>
            <w:szCs w:val="28"/>
          </w:rPr>
          <w:t>3. Анализ ситуации в PR-планировании</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_Toc9355505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7</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06" w:history="1">
        <w:r w:rsidRPr="00045B1A">
          <w:rPr>
            <w:rStyle w:val="Hyperlink"/>
            <w:rFonts w:ascii="Times New Roman" w:hAnsi="Times New Roman"/>
            <w:noProof/>
            <w:sz w:val="28"/>
            <w:szCs w:val="28"/>
          </w:rPr>
          <w:t>4.</w:t>
        </w:r>
        <w:r w:rsidRPr="00045B1A">
          <w:rPr>
            <w:rFonts w:ascii="Times New Roman" w:hAnsi="Times New Roman"/>
            <w:noProof/>
            <w:sz w:val="28"/>
            <w:szCs w:val="28"/>
          </w:rPr>
          <w:tab/>
        </w:r>
        <w:r w:rsidRPr="00045B1A">
          <w:rPr>
            <w:rStyle w:val="Hyperlink"/>
            <w:rFonts w:ascii="Times New Roman" w:hAnsi="Times New Roman"/>
            <w:noProof/>
            <w:sz w:val="28"/>
            <w:szCs w:val="28"/>
          </w:rPr>
          <w:t>Методы исследования в PR-планировании</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_Toc9355506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9</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07" w:history="1">
        <w:r w:rsidRPr="00045B1A">
          <w:rPr>
            <w:rStyle w:val="Hyperlink"/>
            <w:rFonts w:ascii="Times New Roman" w:hAnsi="Times New Roman"/>
            <w:noProof/>
            <w:sz w:val="28"/>
            <w:szCs w:val="28"/>
          </w:rPr>
          <w:t>5.</w:t>
        </w:r>
        <w:r w:rsidRPr="00045B1A">
          <w:rPr>
            <w:rFonts w:ascii="Times New Roman" w:hAnsi="Times New Roman"/>
            <w:noProof/>
            <w:sz w:val="28"/>
            <w:szCs w:val="28"/>
          </w:rPr>
          <w:tab/>
        </w:r>
        <w:r w:rsidRPr="00045B1A">
          <w:rPr>
            <w:rStyle w:val="Hyperlink"/>
            <w:rFonts w:ascii="Times New Roman" w:hAnsi="Times New Roman"/>
            <w:noProof/>
            <w:sz w:val="28"/>
            <w:szCs w:val="28"/>
          </w:rPr>
          <w:t>Целевое планирование в PR-менеджменте</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_Toc9355507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11</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08" w:history="1">
        <w:r w:rsidRPr="00045B1A">
          <w:rPr>
            <w:rStyle w:val="Hyperlink"/>
            <w:rFonts w:ascii="Times New Roman" w:hAnsi="Times New Roman"/>
            <w:noProof/>
            <w:sz w:val="28"/>
            <w:szCs w:val="28"/>
          </w:rPr>
          <w:t>6.</w:t>
        </w:r>
        <w:r w:rsidRPr="00045B1A">
          <w:rPr>
            <w:rFonts w:ascii="Times New Roman" w:hAnsi="Times New Roman"/>
            <w:noProof/>
            <w:sz w:val="28"/>
            <w:szCs w:val="28"/>
          </w:rPr>
          <w:tab/>
        </w:r>
        <w:r w:rsidRPr="00045B1A">
          <w:rPr>
            <w:rStyle w:val="Hyperlink"/>
            <w:rFonts w:ascii="Times New Roman" w:hAnsi="Times New Roman"/>
            <w:noProof/>
            <w:sz w:val="28"/>
            <w:szCs w:val="28"/>
          </w:rPr>
          <w:t>Акции и специальные события</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_Toc9355508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13</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09" w:history="1">
        <w:r w:rsidRPr="00045B1A">
          <w:rPr>
            <w:rStyle w:val="Hyperlink"/>
            <w:rFonts w:ascii="Times New Roman" w:hAnsi="Times New Roman"/>
            <w:noProof/>
            <w:sz w:val="28"/>
            <w:szCs w:val="28"/>
          </w:rPr>
          <w:t>7.</w:t>
        </w:r>
        <w:r w:rsidRPr="00045B1A">
          <w:rPr>
            <w:rFonts w:ascii="Times New Roman" w:hAnsi="Times New Roman"/>
            <w:noProof/>
            <w:sz w:val="28"/>
            <w:szCs w:val="28"/>
          </w:rPr>
          <w:tab/>
        </w:r>
        <w:r w:rsidRPr="00045B1A">
          <w:rPr>
            <w:rStyle w:val="Hyperlink"/>
            <w:rFonts w:ascii="Times New Roman" w:hAnsi="Times New Roman"/>
            <w:noProof/>
            <w:sz w:val="28"/>
            <w:szCs w:val="28"/>
          </w:rPr>
          <w:t>Реализация PR-программы</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_Toc9355509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16</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10" w:history="1">
        <w:r w:rsidRPr="00045B1A">
          <w:rPr>
            <w:rStyle w:val="Hyperlink"/>
            <w:rFonts w:ascii="Times New Roman" w:hAnsi="Times New Roman"/>
            <w:noProof/>
            <w:sz w:val="28"/>
            <w:szCs w:val="28"/>
          </w:rPr>
          <w:t>8.</w:t>
        </w:r>
        <w:r w:rsidRPr="00045B1A">
          <w:rPr>
            <w:rFonts w:ascii="Times New Roman" w:hAnsi="Times New Roman"/>
            <w:noProof/>
            <w:sz w:val="28"/>
            <w:szCs w:val="28"/>
          </w:rPr>
          <w:tab/>
        </w:r>
        <w:r w:rsidRPr="00045B1A">
          <w:rPr>
            <w:rStyle w:val="Hyperlink"/>
            <w:rFonts w:ascii="Times New Roman" w:hAnsi="Times New Roman"/>
            <w:noProof/>
            <w:sz w:val="28"/>
            <w:szCs w:val="28"/>
          </w:rPr>
          <w:t>Оценочные исследования в PR-менеджменте</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_Toc9355510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17</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right" w:leader="dot" w:pos="9345"/>
        </w:tabs>
        <w:spacing w:line="360" w:lineRule="auto"/>
        <w:jc w:val="both"/>
        <w:rPr>
          <w:rFonts w:ascii="Times New Roman" w:hAnsi="Times New Roman"/>
          <w:noProof/>
          <w:sz w:val="28"/>
          <w:szCs w:val="28"/>
        </w:rPr>
      </w:pPr>
      <w:hyperlink w:anchor="_Toc9355511" w:history="1">
        <w:r w:rsidRPr="00045B1A">
          <w:rPr>
            <w:rStyle w:val="Hyperlink"/>
            <w:rFonts w:ascii="Times New Roman" w:hAnsi="Times New Roman"/>
            <w:noProof/>
            <w:sz w:val="28"/>
            <w:szCs w:val="28"/>
          </w:rPr>
          <w:t>Задания</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_Toc9355511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20</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960"/>
          <w:tab w:val="right" w:leader="dot" w:pos="9345"/>
        </w:tabs>
        <w:spacing w:line="360" w:lineRule="auto"/>
        <w:jc w:val="both"/>
        <w:rPr>
          <w:rFonts w:ascii="Times New Roman" w:hAnsi="Times New Roman"/>
          <w:noProof/>
          <w:sz w:val="28"/>
          <w:szCs w:val="28"/>
        </w:rPr>
      </w:pPr>
      <w:hyperlink w:anchor="_Toc9355512" w:history="1">
        <w:r w:rsidRPr="00045B1A">
          <w:rPr>
            <w:rStyle w:val="Hyperlink"/>
            <w:rFonts w:ascii="Times New Roman" w:hAnsi="Times New Roman"/>
            <w:noProof/>
            <w:sz w:val="28"/>
            <w:szCs w:val="28"/>
          </w:rPr>
          <w:t>1.</w:t>
        </w:r>
        <w:r w:rsidRPr="00045B1A">
          <w:rPr>
            <w:rFonts w:ascii="Times New Roman" w:hAnsi="Times New Roman"/>
            <w:noProof/>
            <w:sz w:val="28"/>
            <w:szCs w:val="28"/>
          </w:rPr>
          <w:tab/>
        </w:r>
        <w:r w:rsidRPr="00045B1A">
          <w:rPr>
            <w:rStyle w:val="Hyperlink"/>
            <w:rFonts w:ascii="Times New Roman" w:hAnsi="Times New Roman"/>
            <w:noProof/>
            <w:sz w:val="28"/>
            <w:szCs w:val="28"/>
          </w:rPr>
          <w:t>Какие признаки позволяют считать институт паблик рилейшнз открытой системой? Ответ обоснуйте конкретными примерами</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_Toc9355512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20</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left" w:pos="1200"/>
          <w:tab w:val="right" w:leader="dot" w:pos="9345"/>
        </w:tabs>
        <w:spacing w:line="360" w:lineRule="auto"/>
        <w:jc w:val="both"/>
        <w:rPr>
          <w:rFonts w:ascii="Times New Roman" w:hAnsi="Times New Roman"/>
          <w:noProof/>
          <w:sz w:val="28"/>
          <w:szCs w:val="28"/>
        </w:rPr>
      </w:pPr>
      <w:hyperlink w:anchor="_Toc9355513" w:history="1">
        <w:r w:rsidRPr="00045B1A">
          <w:rPr>
            <w:rStyle w:val="Hyperlink"/>
            <w:rFonts w:ascii="Times New Roman" w:hAnsi="Times New Roman"/>
            <w:noProof/>
            <w:sz w:val="28"/>
            <w:szCs w:val="28"/>
          </w:rPr>
          <w:t>14.</w:t>
        </w:r>
        <w:r w:rsidRPr="00045B1A">
          <w:rPr>
            <w:rFonts w:ascii="Times New Roman" w:hAnsi="Times New Roman"/>
            <w:noProof/>
            <w:sz w:val="28"/>
            <w:szCs w:val="28"/>
          </w:rPr>
          <w:tab/>
        </w:r>
        <w:r w:rsidRPr="00045B1A">
          <w:rPr>
            <w:rStyle w:val="Hyperlink"/>
            <w:rFonts w:ascii="Times New Roman" w:hAnsi="Times New Roman"/>
            <w:noProof/>
            <w:sz w:val="28"/>
            <w:szCs w:val="28"/>
          </w:rPr>
          <w:t>Чем контролируемые каналы коммуникации отличаются от неконтролируемых?</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_Toc9355513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21</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right" w:leader="dot" w:pos="9345"/>
        </w:tabs>
        <w:spacing w:line="360" w:lineRule="auto"/>
        <w:jc w:val="both"/>
        <w:rPr>
          <w:rFonts w:ascii="Times New Roman" w:hAnsi="Times New Roman"/>
          <w:noProof/>
          <w:sz w:val="28"/>
          <w:szCs w:val="28"/>
        </w:rPr>
      </w:pPr>
      <w:hyperlink w:anchor="_Toc9355514" w:history="1">
        <w:r w:rsidRPr="00045B1A">
          <w:rPr>
            <w:rStyle w:val="Hyperlink"/>
            <w:rFonts w:ascii="Times New Roman" w:hAnsi="Times New Roman"/>
            <w:noProof/>
            <w:sz w:val="28"/>
            <w:szCs w:val="28"/>
          </w:rPr>
          <w:t>Заключение</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_Toc9355514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23</w:t>
        </w:r>
        <w:r w:rsidRPr="00045B1A">
          <w:rPr>
            <w:rFonts w:ascii="Times New Roman" w:hAnsi="Times New Roman"/>
            <w:noProof/>
            <w:webHidden/>
            <w:sz w:val="28"/>
            <w:szCs w:val="28"/>
          </w:rPr>
          <w:fldChar w:fldCharType="end"/>
        </w:r>
      </w:hyperlink>
    </w:p>
    <w:p w:rsidR="00197EB7" w:rsidRPr="00045B1A" w:rsidRDefault="00197EB7" w:rsidP="00045B1A">
      <w:pPr>
        <w:pStyle w:val="TOC3"/>
        <w:tabs>
          <w:tab w:val="right" w:leader="dot" w:pos="9345"/>
        </w:tabs>
        <w:spacing w:line="360" w:lineRule="auto"/>
        <w:jc w:val="both"/>
        <w:rPr>
          <w:rFonts w:ascii="Times New Roman" w:hAnsi="Times New Roman"/>
          <w:noProof/>
          <w:sz w:val="28"/>
          <w:szCs w:val="28"/>
        </w:rPr>
      </w:pPr>
      <w:hyperlink w:anchor="_Toc9355516" w:history="1">
        <w:r w:rsidRPr="00045B1A">
          <w:rPr>
            <w:rStyle w:val="Hyperlink"/>
            <w:rFonts w:ascii="Times New Roman" w:hAnsi="Times New Roman"/>
            <w:noProof/>
            <w:sz w:val="28"/>
            <w:szCs w:val="28"/>
          </w:rPr>
          <w:t>Список литературы</w:t>
        </w:r>
        <w:r w:rsidRPr="00045B1A">
          <w:rPr>
            <w:rFonts w:ascii="Times New Roman" w:hAnsi="Times New Roman"/>
            <w:noProof/>
            <w:webHidden/>
            <w:sz w:val="28"/>
            <w:szCs w:val="28"/>
          </w:rPr>
          <w:tab/>
        </w:r>
        <w:r w:rsidRPr="00045B1A">
          <w:rPr>
            <w:rFonts w:ascii="Times New Roman" w:hAnsi="Times New Roman"/>
            <w:noProof/>
            <w:webHidden/>
            <w:sz w:val="28"/>
            <w:szCs w:val="28"/>
          </w:rPr>
          <w:fldChar w:fldCharType="begin"/>
        </w:r>
        <w:r w:rsidRPr="00045B1A">
          <w:rPr>
            <w:rFonts w:ascii="Times New Roman" w:hAnsi="Times New Roman"/>
            <w:noProof/>
            <w:webHidden/>
            <w:sz w:val="28"/>
            <w:szCs w:val="28"/>
          </w:rPr>
          <w:instrText xml:space="preserve"> PAGEREF _Toc9355516 \h </w:instrText>
        </w:r>
        <w:r w:rsidRPr="00045B1A">
          <w:rPr>
            <w:rFonts w:ascii="Times New Roman" w:hAnsi="Times New Roman"/>
            <w:noProof/>
            <w:sz w:val="28"/>
            <w:szCs w:val="28"/>
          </w:rPr>
        </w:r>
        <w:r w:rsidRPr="00045B1A">
          <w:rPr>
            <w:rFonts w:ascii="Times New Roman" w:hAnsi="Times New Roman"/>
            <w:noProof/>
            <w:webHidden/>
            <w:sz w:val="28"/>
            <w:szCs w:val="28"/>
          </w:rPr>
          <w:fldChar w:fldCharType="separate"/>
        </w:r>
        <w:r w:rsidRPr="00045B1A">
          <w:rPr>
            <w:rFonts w:ascii="Times New Roman" w:hAnsi="Times New Roman"/>
            <w:noProof/>
            <w:webHidden/>
            <w:sz w:val="28"/>
            <w:szCs w:val="28"/>
          </w:rPr>
          <w:t>25</w:t>
        </w:r>
        <w:r w:rsidRPr="00045B1A">
          <w:rPr>
            <w:rFonts w:ascii="Times New Roman" w:hAnsi="Times New Roman"/>
            <w:noProof/>
            <w:webHidden/>
            <w:sz w:val="28"/>
            <w:szCs w:val="28"/>
          </w:rPr>
          <w:fldChar w:fldCharType="end"/>
        </w:r>
      </w:hyperlink>
    </w:p>
    <w:p w:rsidR="00197EB7" w:rsidRPr="00045B1A" w:rsidRDefault="00197EB7" w:rsidP="00045B1A">
      <w:r>
        <w:fldChar w:fldCharType="end"/>
      </w:r>
    </w:p>
    <w:p w:rsidR="00197EB7" w:rsidRPr="00045B1A" w:rsidRDefault="00197EB7" w:rsidP="00D73964">
      <w:pPr>
        <w:pStyle w:val="Heading3"/>
        <w:jc w:val="center"/>
        <w:rPr>
          <w:rFonts w:ascii="Times New Roman" w:hAnsi="Times New Roman" w:cs="Times New Roman"/>
          <w:sz w:val="28"/>
          <w:szCs w:val="28"/>
        </w:rPr>
      </w:pPr>
      <w:r>
        <w:rPr>
          <w:rFonts w:ascii="Times New Roman" w:hAnsi="Times New Roman" w:cs="Times New Roman"/>
          <w:sz w:val="28"/>
          <w:szCs w:val="28"/>
        </w:rPr>
        <w:br w:type="page"/>
      </w:r>
      <w:bookmarkStart w:id="1" w:name="_Toc9355502"/>
      <w:r w:rsidRPr="00045B1A">
        <w:rPr>
          <w:rFonts w:ascii="Times New Roman" w:hAnsi="Times New Roman" w:cs="Times New Roman"/>
          <w:sz w:val="28"/>
          <w:szCs w:val="28"/>
        </w:rPr>
        <w:t>Введение</w:t>
      </w:r>
      <w:bookmarkEnd w:id="1"/>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В государственном управлении связи с общественностью занимают особое место. Работа госструктур должна способствовать формированию гражданского общества и налаживанию прямых и обратных связей с гражданами. Поэтому основными задачами PR деятельности в системе государственного управления являются: участие в демократизации управления государством; поддержка в развитии гражданского общества. Между уровнями управления и спецификой работы подразделений по связям с общественностью существует прямая связь. На местах, т.е. в региональных органах власти приветствуется непосредственное общение с гражданами. На федеральном уровне внимание больше уделяется работе со СМИ и аналитической работе.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Как и любое предприятие, органы государственной власти должны быть максимально приближены к народу, быть открытыми на диалог и учитывать интересы граждан. Закрытость ведет к неэффективному взаимодействию, снижению доверия и репутации государственных институтов.</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Цель работы - изучить связи с общественностью в органах власти как проектная деятельность.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Задачи работы:</w:t>
      </w:r>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03" w:history="1">
        <w:r w:rsidRPr="00045B1A">
          <w:rPr>
            <w:rStyle w:val="Hyperlink"/>
            <w:rFonts w:ascii="Times New Roman" w:hAnsi="Times New Roman"/>
            <w:noProof/>
            <w:color w:val="auto"/>
            <w:sz w:val="28"/>
            <w:szCs w:val="28"/>
            <w:u w:val="none"/>
          </w:rPr>
          <w:t>1.</w:t>
        </w:r>
        <w:r w:rsidRPr="00045B1A">
          <w:rPr>
            <w:rFonts w:ascii="Times New Roman" w:hAnsi="Times New Roman"/>
            <w:noProof/>
            <w:sz w:val="28"/>
            <w:szCs w:val="28"/>
          </w:rPr>
          <w:tab/>
        </w:r>
        <w:r>
          <w:rPr>
            <w:rStyle w:val="Hyperlink"/>
            <w:rFonts w:ascii="Times New Roman" w:hAnsi="Times New Roman"/>
            <w:noProof/>
            <w:color w:val="auto"/>
            <w:sz w:val="28"/>
            <w:szCs w:val="28"/>
            <w:u w:val="none"/>
          </w:rPr>
          <w:t>изучить з</w:t>
        </w:r>
        <w:r w:rsidRPr="00045B1A">
          <w:rPr>
            <w:rStyle w:val="Hyperlink"/>
            <w:rFonts w:ascii="Times New Roman" w:hAnsi="Times New Roman"/>
            <w:noProof/>
            <w:color w:val="auto"/>
            <w:sz w:val="28"/>
            <w:szCs w:val="28"/>
            <w:u w:val="none"/>
          </w:rPr>
          <w:t>венья PR-механизма</w:t>
        </w:r>
        <w:r>
          <w:rPr>
            <w:rFonts w:ascii="Times New Roman" w:hAnsi="Times New Roman"/>
            <w:noProof/>
            <w:webHidden/>
            <w:sz w:val="28"/>
            <w:szCs w:val="28"/>
          </w:rPr>
          <w:t>;</w:t>
        </w:r>
      </w:hyperlink>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04" w:history="1">
        <w:r w:rsidRPr="00045B1A">
          <w:rPr>
            <w:rStyle w:val="Hyperlink"/>
            <w:rFonts w:ascii="Times New Roman" w:hAnsi="Times New Roman"/>
            <w:noProof/>
            <w:color w:val="auto"/>
            <w:sz w:val="28"/>
            <w:szCs w:val="28"/>
            <w:u w:val="none"/>
          </w:rPr>
          <w:t>2.</w:t>
        </w:r>
        <w:r w:rsidRPr="00045B1A">
          <w:rPr>
            <w:rFonts w:ascii="Times New Roman" w:hAnsi="Times New Roman"/>
            <w:noProof/>
            <w:sz w:val="28"/>
            <w:szCs w:val="28"/>
          </w:rPr>
          <w:tab/>
        </w:r>
        <w:r>
          <w:rPr>
            <w:rStyle w:val="Hyperlink"/>
            <w:rFonts w:ascii="Times New Roman" w:hAnsi="Times New Roman"/>
            <w:noProof/>
            <w:color w:val="auto"/>
            <w:sz w:val="28"/>
            <w:szCs w:val="28"/>
            <w:u w:val="none"/>
          </w:rPr>
          <w:t>рассмотреть о</w:t>
        </w:r>
        <w:r w:rsidRPr="00045B1A">
          <w:rPr>
            <w:rStyle w:val="Hyperlink"/>
            <w:rFonts w:ascii="Times New Roman" w:hAnsi="Times New Roman"/>
            <w:noProof/>
            <w:color w:val="auto"/>
            <w:sz w:val="28"/>
            <w:szCs w:val="28"/>
            <w:u w:val="none"/>
          </w:rPr>
          <w:t>сновные составляющие процесса управления PR-коммуникацией</w:t>
        </w:r>
        <w:r>
          <w:rPr>
            <w:rFonts w:ascii="Times New Roman" w:hAnsi="Times New Roman"/>
            <w:noProof/>
            <w:webHidden/>
            <w:sz w:val="28"/>
            <w:szCs w:val="28"/>
          </w:rPr>
          <w:t>;</w:t>
        </w:r>
      </w:hyperlink>
    </w:p>
    <w:p w:rsidR="00197EB7" w:rsidRPr="00045B1A" w:rsidRDefault="00197EB7" w:rsidP="00045B1A">
      <w:pPr>
        <w:pStyle w:val="TOC3"/>
        <w:tabs>
          <w:tab w:val="right" w:leader="dot" w:pos="9345"/>
        </w:tabs>
        <w:spacing w:after="0" w:line="360" w:lineRule="auto"/>
        <w:ind w:left="442"/>
        <w:jc w:val="both"/>
        <w:rPr>
          <w:rFonts w:ascii="Times New Roman" w:hAnsi="Times New Roman"/>
          <w:noProof/>
          <w:sz w:val="28"/>
          <w:szCs w:val="28"/>
        </w:rPr>
      </w:pPr>
      <w:hyperlink w:anchor="_Toc9355505" w:history="1">
        <w:r w:rsidRPr="00045B1A">
          <w:rPr>
            <w:rStyle w:val="Hyperlink"/>
            <w:rFonts w:ascii="Times New Roman" w:hAnsi="Times New Roman"/>
            <w:noProof/>
            <w:color w:val="auto"/>
            <w:sz w:val="28"/>
            <w:szCs w:val="28"/>
            <w:u w:val="none"/>
          </w:rPr>
          <w:t xml:space="preserve">3. </w:t>
        </w:r>
        <w:r>
          <w:rPr>
            <w:rStyle w:val="Hyperlink"/>
            <w:rFonts w:ascii="Times New Roman" w:hAnsi="Times New Roman"/>
            <w:noProof/>
            <w:color w:val="auto"/>
            <w:sz w:val="28"/>
            <w:szCs w:val="28"/>
            <w:u w:val="none"/>
          </w:rPr>
          <w:t xml:space="preserve">   провести а</w:t>
        </w:r>
        <w:r w:rsidRPr="00045B1A">
          <w:rPr>
            <w:rStyle w:val="Hyperlink"/>
            <w:rFonts w:ascii="Times New Roman" w:hAnsi="Times New Roman"/>
            <w:noProof/>
            <w:color w:val="auto"/>
            <w:sz w:val="28"/>
            <w:szCs w:val="28"/>
            <w:u w:val="none"/>
          </w:rPr>
          <w:t>нализ ситуации в PR-планировании</w:t>
        </w:r>
        <w:r>
          <w:rPr>
            <w:rFonts w:ascii="Times New Roman" w:hAnsi="Times New Roman"/>
            <w:noProof/>
            <w:webHidden/>
            <w:sz w:val="28"/>
            <w:szCs w:val="28"/>
          </w:rPr>
          <w:t>;</w:t>
        </w:r>
      </w:hyperlink>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06" w:history="1">
        <w:r w:rsidRPr="00045B1A">
          <w:rPr>
            <w:rStyle w:val="Hyperlink"/>
            <w:rFonts w:ascii="Times New Roman" w:hAnsi="Times New Roman"/>
            <w:noProof/>
            <w:color w:val="auto"/>
            <w:sz w:val="28"/>
            <w:szCs w:val="28"/>
            <w:u w:val="none"/>
          </w:rPr>
          <w:t>4.</w:t>
        </w:r>
        <w:r w:rsidRPr="00045B1A">
          <w:rPr>
            <w:rFonts w:ascii="Times New Roman" w:hAnsi="Times New Roman"/>
            <w:noProof/>
            <w:sz w:val="28"/>
            <w:szCs w:val="28"/>
          </w:rPr>
          <w:tab/>
        </w:r>
        <w:r>
          <w:rPr>
            <w:rStyle w:val="Hyperlink"/>
            <w:rFonts w:ascii="Times New Roman" w:hAnsi="Times New Roman"/>
            <w:noProof/>
            <w:color w:val="auto"/>
            <w:sz w:val="28"/>
            <w:szCs w:val="28"/>
            <w:u w:val="none"/>
          </w:rPr>
          <w:t>изучить м</w:t>
        </w:r>
        <w:r w:rsidRPr="00045B1A">
          <w:rPr>
            <w:rStyle w:val="Hyperlink"/>
            <w:rFonts w:ascii="Times New Roman" w:hAnsi="Times New Roman"/>
            <w:noProof/>
            <w:color w:val="auto"/>
            <w:sz w:val="28"/>
            <w:szCs w:val="28"/>
            <w:u w:val="none"/>
          </w:rPr>
          <w:t>етоды исследования в PR-планировании</w:t>
        </w:r>
        <w:r>
          <w:rPr>
            <w:rFonts w:ascii="Times New Roman" w:hAnsi="Times New Roman"/>
            <w:noProof/>
            <w:webHidden/>
            <w:sz w:val="28"/>
            <w:szCs w:val="28"/>
          </w:rPr>
          <w:t>;</w:t>
        </w:r>
      </w:hyperlink>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07" w:history="1">
        <w:r w:rsidRPr="00045B1A">
          <w:rPr>
            <w:rStyle w:val="Hyperlink"/>
            <w:rFonts w:ascii="Times New Roman" w:hAnsi="Times New Roman"/>
            <w:noProof/>
            <w:color w:val="auto"/>
            <w:sz w:val="28"/>
            <w:szCs w:val="28"/>
            <w:u w:val="none"/>
          </w:rPr>
          <w:t>5.</w:t>
        </w:r>
        <w:r w:rsidRPr="00045B1A">
          <w:rPr>
            <w:rFonts w:ascii="Times New Roman" w:hAnsi="Times New Roman"/>
            <w:noProof/>
            <w:sz w:val="28"/>
            <w:szCs w:val="28"/>
          </w:rPr>
          <w:tab/>
        </w:r>
        <w:r>
          <w:rPr>
            <w:rStyle w:val="Hyperlink"/>
            <w:rFonts w:ascii="Times New Roman" w:hAnsi="Times New Roman"/>
            <w:noProof/>
            <w:color w:val="auto"/>
            <w:sz w:val="28"/>
            <w:szCs w:val="28"/>
            <w:u w:val="none"/>
          </w:rPr>
          <w:t>определить ц</w:t>
        </w:r>
        <w:r w:rsidRPr="00045B1A">
          <w:rPr>
            <w:rStyle w:val="Hyperlink"/>
            <w:rFonts w:ascii="Times New Roman" w:hAnsi="Times New Roman"/>
            <w:noProof/>
            <w:color w:val="auto"/>
            <w:sz w:val="28"/>
            <w:szCs w:val="28"/>
            <w:u w:val="none"/>
          </w:rPr>
          <w:t>елевое планирование в PR-менеджменте</w:t>
        </w:r>
        <w:r>
          <w:rPr>
            <w:rFonts w:ascii="Times New Roman" w:hAnsi="Times New Roman"/>
            <w:noProof/>
            <w:webHidden/>
            <w:sz w:val="28"/>
            <w:szCs w:val="28"/>
          </w:rPr>
          <w:t>;</w:t>
        </w:r>
      </w:hyperlink>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08" w:history="1">
        <w:r w:rsidRPr="00045B1A">
          <w:rPr>
            <w:rStyle w:val="Hyperlink"/>
            <w:rFonts w:ascii="Times New Roman" w:hAnsi="Times New Roman"/>
            <w:noProof/>
            <w:color w:val="auto"/>
            <w:sz w:val="28"/>
            <w:szCs w:val="28"/>
            <w:u w:val="none"/>
          </w:rPr>
          <w:t>6.</w:t>
        </w:r>
        <w:r w:rsidRPr="00045B1A">
          <w:rPr>
            <w:rFonts w:ascii="Times New Roman" w:hAnsi="Times New Roman"/>
            <w:noProof/>
            <w:sz w:val="28"/>
            <w:szCs w:val="28"/>
          </w:rPr>
          <w:tab/>
        </w:r>
        <w:r>
          <w:rPr>
            <w:rStyle w:val="Hyperlink"/>
            <w:rFonts w:ascii="Times New Roman" w:hAnsi="Times New Roman"/>
            <w:noProof/>
            <w:color w:val="auto"/>
            <w:sz w:val="28"/>
            <w:szCs w:val="28"/>
            <w:u w:val="none"/>
          </w:rPr>
          <w:t>охарактеризовать а</w:t>
        </w:r>
        <w:r w:rsidRPr="00045B1A">
          <w:rPr>
            <w:rStyle w:val="Hyperlink"/>
            <w:rFonts w:ascii="Times New Roman" w:hAnsi="Times New Roman"/>
            <w:noProof/>
            <w:color w:val="auto"/>
            <w:sz w:val="28"/>
            <w:szCs w:val="28"/>
            <w:u w:val="none"/>
          </w:rPr>
          <w:t>кции и специальные события</w:t>
        </w:r>
        <w:r>
          <w:rPr>
            <w:rFonts w:ascii="Times New Roman" w:hAnsi="Times New Roman"/>
            <w:noProof/>
            <w:webHidden/>
            <w:sz w:val="28"/>
            <w:szCs w:val="28"/>
          </w:rPr>
          <w:t>;</w:t>
        </w:r>
      </w:hyperlink>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09" w:history="1">
        <w:r w:rsidRPr="00045B1A">
          <w:rPr>
            <w:rStyle w:val="Hyperlink"/>
            <w:rFonts w:ascii="Times New Roman" w:hAnsi="Times New Roman"/>
            <w:noProof/>
            <w:color w:val="auto"/>
            <w:sz w:val="28"/>
            <w:szCs w:val="28"/>
            <w:u w:val="none"/>
          </w:rPr>
          <w:t>7.</w:t>
        </w:r>
        <w:r w:rsidRPr="00045B1A">
          <w:rPr>
            <w:rFonts w:ascii="Times New Roman" w:hAnsi="Times New Roman"/>
            <w:noProof/>
            <w:sz w:val="28"/>
            <w:szCs w:val="28"/>
          </w:rPr>
          <w:tab/>
        </w:r>
        <w:r>
          <w:rPr>
            <w:rStyle w:val="Hyperlink"/>
            <w:rFonts w:ascii="Times New Roman" w:hAnsi="Times New Roman"/>
            <w:noProof/>
            <w:color w:val="auto"/>
            <w:sz w:val="28"/>
            <w:szCs w:val="28"/>
            <w:u w:val="none"/>
          </w:rPr>
          <w:t>определить р</w:t>
        </w:r>
        <w:r w:rsidRPr="00045B1A">
          <w:rPr>
            <w:rStyle w:val="Hyperlink"/>
            <w:rFonts w:ascii="Times New Roman" w:hAnsi="Times New Roman"/>
            <w:noProof/>
            <w:color w:val="auto"/>
            <w:sz w:val="28"/>
            <w:szCs w:val="28"/>
            <w:u w:val="none"/>
          </w:rPr>
          <w:t>еализаци</w:t>
        </w:r>
        <w:r>
          <w:rPr>
            <w:rStyle w:val="Hyperlink"/>
            <w:rFonts w:ascii="Times New Roman" w:hAnsi="Times New Roman"/>
            <w:noProof/>
            <w:color w:val="auto"/>
            <w:sz w:val="28"/>
            <w:szCs w:val="28"/>
            <w:u w:val="none"/>
          </w:rPr>
          <w:t>ю</w:t>
        </w:r>
        <w:r w:rsidRPr="00045B1A">
          <w:rPr>
            <w:rStyle w:val="Hyperlink"/>
            <w:rFonts w:ascii="Times New Roman" w:hAnsi="Times New Roman"/>
            <w:noProof/>
            <w:color w:val="auto"/>
            <w:sz w:val="28"/>
            <w:szCs w:val="28"/>
            <w:u w:val="none"/>
          </w:rPr>
          <w:t xml:space="preserve"> PR-программы</w:t>
        </w:r>
        <w:r>
          <w:rPr>
            <w:rFonts w:ascii="Times New Roman" w:hAnsi="Times New Roman"/>
            <w:noProof/>
            <w:webHidden/>
            <w:sz w:val="28"/>
            <w:szCs w:val="28"/>
          </w:rPr>
          <w:t>.</w:t>
        </w:r>
      </w:hyperlink>
    </w:p>
    <w:p w:rsidR="00197EB7" w:rsidRPr="00045B1A" w:rsidRDefault="00197EB7" w:rsidP="00045B1A">
      <w:pPr>
        <w:pStyle w:val="TOC3"/>
        <w:tabs>
          <w:tab w:val="left" w:pos="960"/>
          <w:tab w:val="right" w:leader="dot" w:pos="9345"/>
        </w:tabs>
        <w:spacing w:after="0" w:line="360" w:lineRule="auto"/>
        <w:ind w:left="442"/>
        <w:jc w:val="both"/>
        <w:rPr>
          <w:rFonts w:ascii="Times New Roman" w:hAnsi="Times New Roman"/>
          <w:noProof/>
          <w:sz w:val="28"/>
          <w:szCs w:val="28"/>
        </w:rPr>
      </w:pPr>
      <w:hyperlink w:anchor="_Toc9355510" w:history="1">
        <w:r w:rsidRPr="00045B1A">
          <w:rPr>
            <w:rStyle w:val="Hyperlink"/>
            <w:rFonts w:ascii="Times New Roman" w:hAnsi="Times New Roman"/>
            <w:noProof/>
            <w:color w:val="auto"/>
            <w:sz w:val="28"/>
            <w:szCs w:val="28"/>
            <w:u w:val="none"/>
          </w:rPr>
          <w:t>8.</w:t>
        </w:r>
        <w:r w:rsidRPr="00045B1A">
          <w:rPr>
            <w:rFonts w:ascii="Times New Roman" w:hAnsi="Times New Roman"/>
            <w:noProof/>
            <w:sz w:val="28"/>
            <w:szCs w:val="28"/>
          </w:rPr>
          <w:tab/>
        </w:r>
        <w:r>
          <w:rPr>
            <w:rStyle w:val="Hyperlink"/>
            <w:rFonts w:ascii="Times New Roman" w:hAnsi="Times New Roman"/>
            <w:noProof/>
            <w:color w:val="auto"/>
            <w:sz w:val="28"/>
            <w:szCs w:val="28"/>
            <w:u w:val="none"/>
          </w:rPr>
          <w:t>рассмотреть о</w:t>
        </w:r>
        <w:r w:rsidRPr="00045B1A">
          <w:rPr>
            <w:rStyle w:val="Hyperlink"/>
            <w:rFonts w:ascii="Times New Roman" w:hAnsi="Times New Roman"/>
            <w:noProof/>
            <w:color w:val="auto"/>
            <w:sz w:val="28"/>
            <w:szCs w:val="28"/>
            <w:u w:val="none"/>
          </w:rPr>
          <w:t>ценочные исследования в PR-менеджменте</w:t>
        </w:r>
        <w:r w:rsidRPr="00045B1A">
          <w:rPr>
            <w:rFonts w:ascii="Times New Roman" w:hAnsi="Times New Roman"/>
            <w:noProof/>
            <w:webHidden/>
            <w:sz w:val="28"/>
            <w:szCs w:val="28"/>
          </w:rPr>
          <w:t>.</w:t>
        </w:r>
      </w:hyperlink>
    </w:p>
    <w:p w:rsidR="00197EB7" w:rsidRPr="00045B1A" w:rsidRDefault="00197EB7" w:rsidP="009B7D4F">
      <w:pPr>
        <w:pStyle w:val="Heading3"/>
        <w:jc w:val="center"/>
        <w:rPr>
          <w:rFonts w:ascii="Times New Roman" w:hAnsi="Times New Roman" w:cs="Times New Roman"/>
          <w:sz w:val="28"/>
          <w:szCs w:val="28"/>
        </w:rPr>
      </w:pPr>
      <w:bookmarkStart w:id="2" w:name="_Toc9355503"/>
      <w:r w:rsidRPr="00045B1A">
        <w:rPr>
          <w:rFonts w:ascii="Times New Roman" w:hAnsi="Times New Roman" w:cs="Times New Roman"/>
          <w:sz w:val="28"/>
          <w:szCs w:val="28"/>
        </w:rPr>
        <w:t>1.</w:t>
      </w:r>
      <w:r w:rsidRPr="00045B1A">
        <w:rPr>
          <w:rFonts w:ascii="Times New Roman" w:hAnsi="Times New Roman" w:cs="Times New Roman"/>
          <w:sz w:val="28"/>
          <w:szCs w:val="28"/>
        </w:rPr>
        <w:tab/>
        <w:t>Звенья PR-механизма</w:t>
      </w:r>
      <w:bookmarkEnd w:id="2"/>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Паблик рилейшнс осуществляются различными путями, но, в первую очередь посредством СМИ. Связи с общественностью представляют собой спроектированный продолжительный по времени комплекс действий, приводящий к формированию благоприятных взаимоотношений между турфирмой и общественностью. Паблик рилейшнс в туризме имеет ряд направлений деятельности: продвижение бренда; распространение туристских услуг; создание имиджа и репутации предприятия; использование методов антикризисного PR в периоды кризисов на предприятии или индустрии туризма в целом; продвижение страны или региона с целью формирования привлекательного туристского имиджа; внутренний пиар в туризме. Средства и методы связей с общественностью Действие PR-механизмов представляет собой совокупность использования различных инструментов.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К основным средствам и методам связей с общественностью относятся: взаимодействие со СМИ - телепередачи и радиотрансляции; event-мероприятия (от англ. event - мероприятия) - специальные мероприятия, являющиеся инструментом маркетинга, который позволяет манипулировать мнением и поведением приглашенной на событие (эвент) аудитории; имиджевая реклама; общефирменная коммуникация, выражающаяся в участии в благотворительных акциях, спонсорстве, общественных фондах; внутренний паблик рилейшнс; PR- и промо-кампании; продвижение в сети Интернет; фирменный стиль, выражающийся в корпоративных цветах, слогане, шрифтах, товарном знаке, бланках, визитках.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Работа со СМИ включает в себя также создание и распространение: пресс-релизов, статей, интервью, пресс-туров, пресс-конференции. К ивент-мероприятиям относятся: презентации новых направлений туризма или новых туристских продуктов, ярмарки, выставки, фестивали, семинары, тренинги, воркшопы, церемонии открытия, приемы, флешмобы, дни рождения компании.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Инструментами для внутреннего паблик рилейшнс являются: курсы повышения квалификации, тренинги для сотрудников, миссия турфирмы, тимбилдинг, внекорпортивная жизнь, корпоративные кодексы, рекламные туры. Продвижение турфирмы или ее продуктов в сети Интернет происходит посредством: специализированных сайтов, социальных сетей, тематических блогов, он-лайн консультаций, форумов, электронных СМИ, вирусной и баннерной рекламы</w:t>
      </w:r>
      <w:r w:rsidRPr="00045B1A">
        <w:rPr>
          <w:rStyle w:val="FootnoteReference"/>
          <w:rFonts w:ascii="Times New Roman" w:hAnsi="Times New Roman"/>
          <w:sz w:val="28"/>
          <w:szCs w:val="28"/>
        </w:rPr>
        <w:footnoteReference w:id="1"/>
      </w:r>
      <w:r w:rsidRPr="00045B1A">
        <w:rPr>
          <w:rFonts w:ascii="Times New Roman" w:hAnsi="Times New Roman"/>
          <w:sz w:val="28"/>
          <w:szCs w:val="28"/>
        </w:rPr>
        <w:t xml:space="preserve">. </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3" w:name="_Toc9355504"/>
      <w:r w:rsidRPr="00045B1A">
        <w:rPr>
          <w:rFonts w:ascii="Times New Roman" w:hAnsi="Times New Roman" w:cs="Times New Roman"/>
          <w:sz w:val="28"/>
          <w:szCs w:val="28"/>
        </w:rPr>
        <w:t>2.</w:t>
      </w:r>
      <w:r w:rsidRPr="00045B1A">
        <w:rPr>
          <w:rFonts w:ascii="Times New Roman" w:hAnsi="Times New Roman" w:cs="Times New Roman"/>
          <w:sz w:val="28"/>
          <w:szCs w:val="28"/>
        </w:rPr>
        <w:tab/>
        <w:t>Основные составляющие процесса управления PR-коммуникацией</w:t>
      </w:r>
      <w:bookmarkEnd w:id="3"/>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В сфере связей с общественностью выделяют четыре модели PR-коммуникаций. Первая модель – это модель пресс-агентства, паблисити, манипуляции, пропаганды, рекламы. Это первая профессиональная модель пиар-коммуникаций, получившая свое развитие в конце XIX - начале XX вв. В США эта модель получила название «Сбыть и смыться». Она используется различными службами по связям с общественностью в целях рекламирования и продвижения предприятия и его продукции. При этом не учитывается необходимость предоставления правдивой и актуальной информации о товарах и услугах. Компания заинтересована исключительно в получении быстрой прибыли, а создание положительного имиджа уходит на второй план. Рекламные сообщения распространяются, главным образом, через средства массовой информации. Следующей моделью является модель информирования общественности. Основными параметрами данной концепции считаются «взаимопонимание», «доверие» и «доброжелательность», которые отражают главные цели PR коммуникаций. В рамках модели информирования общественности специалисты PR подразделений на принципе открытости предоставляют полную и достоверную информацию. Это положительно влияет на репутацию компании и создает ее позитивный образ в сознании общественности. В данной модели также доминируют интересы организации, но в настоящее время она широко применяется в общественных и политических институтах, а также в органах государственной власти. Третья модель двусторонней ассимметричной коммуникации названа так из-за несбалансированности интересов субъектов и объектов процесса коммуникации. Потому движение информации от источника к получателю является приоритетным направлением коммуникации. В результате контактов с общественностью, компания не меняет свои принципы работы, а наоборот старается внушить общественности свое мнение и изменить ее поведение. Наличие обратной связи и делает данную модель двусторонней и диалоговой. И последняя - это двусторонняя симметричная модель, которая представляет собой активное взаимодействие предприятия и общественности для достижения взаимопонимания. В рамках данной концепции характерны широкая практика ведения переговоров, заключения договоров, разрешения конфликтных ситуаций, которые должны способствовать изменению мнений и поведения общественности.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В отличие от предыдущих, в двусторонней симметричной модели учитываются интересы социума, а специалисты по связям с общественностью не нарушая этических норм, предоставляют правдивые и полные сведения в СМИ для создания гармоничных отношений между субъектом и объектом PR деятельности</w:t>
      </w:r>
      <w:r w:rsidRPr="00045B1A">
        <w:rPr>
          <w:rStyle w:val="FootnoteReference"/>
          <w:rFonts w:ascii="Times New Roman" w:hAnsi="Times New Roman"/>
          <w:sz w:val="28"/>
          <w:szCs w:val="28"/>
        </w:rPr>
        <w:footnoteReference w:id="2"/>
      </w:r>
      <w:r w:rsidRPr="00045B1A">
        <w:rPr>
          <w:rFonts w:ascii="Times New Roman" w:hAnsi="Times New Roman"/>
          <w:sz w:val="28"/>
          <w:szCs w:val="28"/>
        </w:rPr>
        <w:t>.</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4" w:name="_Toc9355505"/>
      <w:r w:rsidRPr="00045B1A">
        <w:rPr>
          <w:rFonts w:ascii="Times New Roman" w:hAnsi="Times New Roman" w:cs="Times New Roman"/>
          <w:sz w:val="28"/>
          <w:szCs w:val="28"/>
        </w:rPr>
        <w:t>3. Анализ ситуации в PR-планировании</w:t>
      </w:r>
      <w:bookmarkEnd w:id="4"/>
    </w:p>
    <w:p w:rsidR="00197EB7" w:rsidRPr="00045B1A" w:rsidRDefault="00197EB7" w:rsidP="009B7D4F">
      <w:pPr>
        <w:spacing w:after="0" w:line="360" w:lineRule="auto"/>
        <w:ind w:left="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Компания разрабатывает стратегический план непосредственно в начале создания PR программы, нацеленный на достижение определенных целей. В рамках стратегического плана определяются тактические действия или мероприятия, а также определяются цели, задачи и сценарии, оцениваются возможности и ресурсы. Основой стратегического планирования является разработка стратегии, составляющими которой выделяют: формулировка целей и задач определение целевой аудитории позиционирование предприятия разработка стратегии продвижения создание долгосрочной программы по связям с общественностью.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Компания разрабатывает стратегический план для апробации возникающих идей, прогнозирует их эффективность для привлечения инвестиций. А также в рамках планирования разрабатываются системы шагов и действий, позволяющие быстро реагировать на изменения во внешней среде и принимать рациональные решения различных проблем.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Разработка PR стратегии тесно связана с генеральной стратегией компании, реализация которой определяет также и содержание оперативного планирования в деятельности по связям с общественностью.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Оперативный или тактический план по PR интегрирует следующие элементы: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оценка сложившейся ситуации;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задачи;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пути решения поставленных задач;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оценка результатов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Если стратегический план создает ориентиры, то тактическое планирование направлено на разработку определенных действий по формированию взаимовыгодных отношений между компанией и общественностью. Тактический план PR деятельности содержит: описание и конкретизация маркетинговых целей и задач на год; обоснование и разработку заказа на PR капанию; разработка концепции кампании или программы по связям с общественностью; разработка PR сообщения и распространение материалов в фирмы клиентов, СМИ, в госструктуры; организация различных мероприятий (пресс-конференции, деловые встречи, презентации и др.).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Эффективной PR деятельность является при достижении миссии организации.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В практической деятельности специалисты в области PR используют шестиэтапную модель планирования: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Оценка ситуации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Формулирование целей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Определение целевой аудитории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Выбор средств массовой информации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Планирование бюджета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Оценка результатов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На первом этапе необходимо разобраться со сложившейся ситуацией, проанализировать состояние внутренней и внешней среды компании, разработать гипотезы и выдвинуть предположения относительно эффективности. В начале создания PR программы проводится исследование рынка, чтобы понять ориентиры дальнейших действий. Определение целей является самым важным в процессе любого планирования, PR не исключение. Компания формулирует общие цели и более конкретные, расставляет приоритетные для достижения. На третьем этапе определяется та категория общественности, на которую и будет направлена PR кампания, как внутри организации, так и вне ее.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PR кампании используют более широкой набор СМИ, чем рекламные проекты. Поэтому выбор средств массовой информации в рамках создания и реализации программы по PR моет быть обширным. После оценки каждого инструмента масс медиа, компания останавливает свой выбор на определенных средствах распространения материалов: пресса, радио, телевидение или иные мероприятия.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Планирование бюджета – это пятый этап планирования PR деятельности, но желательно в самом начале работы определиться с суммой вложений в программу или проект. Основные и дорогие статьи расходов: рабочее время, печать изданий и создание видеоматериалов. Все затраты на PR кампанию должны быть экономически обоснованы. Оценка результатов PR планирования осуществляется в качественном и количественном виде. Предполагаемая эффективность программы или проекта анализируется еще на начальных стадиях. Целесообразно оценивать результативность до, во время и после проведения PR кампании</w:t>
      </w:r>
      <w:r w:rsidRPr="00045B1A">
        <w:rPr>
          <w:rStyle w:val="FootnoteReference"/>
          <w:rFonts w:ascii="Times New Roman" w:hAnsi="Times New Roman"/>
          <w:sz w:val="28"/>
          <w:szCs w:val="28"/>
        </w:rPr>
        <w:footnoteReference w:id="3"/>
      </w:r>
      <w:r w:rsidRPr="00045B1A">
        <w:rPr>
          <w:rFonts w:ascii="Times New Roman" w:hAnsi="Times New Roman"/>
          <w:sz w:val="28"/>
          <w:szCs w:val="28"/>
        </w:rPr>
        <w:t>.</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5" w:name="_Toc9355506"/>
      <w:r w:rsidRPr="00045B1A">
        <w:rPr>
          <w:rFonts w:ascii="Times New Roman" w:hAnsi="Times New Roman" w:cs="Times New Roman"/>
          <w:sz w:val="28"/>
          <w:szCs w:val="28"/>
        </w:rPr>
        <w:t>4.</w:t>
      </w:r>
      <w:r w:rsidRPr="00045B1A">
        <w:rPr>
          <w:rFonts w:ascii="Times New Roman" w:hAnsi="Times New Roman" w:cs="Times New Roman"/>
          <w:sz w:val="28"/>
          <w:szCs w:val="28"/>
        </w:rPr>
        <w:tab/>
        <w:t>Методы исследования в PR-планировании</w:t>
      </w:r>
      <w:bookmarkEnd w:id="5"/>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Проведение исследований в рамках PR деятельности также важны, как и в других сферах. Они позволяют отслеживать процесс работы во время реализации кампании по PR. Благодаря исследованиям можно идентифицировать проблемы, определить их происхождение, симптомы и найти рациональные пути решений.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Основной целью исследований в PR деятельности является предоставление достаточной, актуальной и достоверной информации для проведения кампании по связям с общественностью. Так как PR является коммуникативной деятельностью, различают следующие виды исследований:</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Изучение внутренних и внешних источников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Исследование сообщений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Исследование каналов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Изучение аудитории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Исследование источников – это изучение субъектов в организации, которые является ответственными за создание и распространение PR информации. Как правило, это руководство компании, специалисты отделов маркетинга, стратегического планирования, а также пресс-секретарь организации. Внешними источниками выступают конкуренты, потребители, общественность. Исследование источников необходимо для того, чтобы выявить их компетентность и адаптивность к различным изменениям, готовность работать в кризисных ситуациях. Результатом такого изучения является выбор эффективных источников информации для компании.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Исследование сообщений – это изучение содержания и формы информационных материалов по PR. Сообщения анализируются на предмет из эффективного воздействия на аудиторию. Оценивается соответствие жанра, лексики культурно-образовательному уровню общественности, действенность выразительных средств, эффективность невербальных элементов сообщения, шрифт, цветовые решения и др. Изучение каналов – это исследование тех средств доставки сведений до целевой аудитории. Осуществляется анализ средств наружной рекламы, СМИ и др., а также учитываются и средства неформальной коммуникации (слухи). Выбор того или иного канала передачи сообщений зависит от характера PR кампании и особенностей целевой аудитории. Изучение целевых аудиторий – это исследование социальных субъектов, которые являются получателями PR сообщений.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Непосредственно на изменение сознания, мнений и поведения этих групп и ориентирована кампания по связям с общественностью. Основные методы и средства исследований в PR В зависимости от целей исследования различают следующие методы и средства исследований в PR деятельности: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кабинетные исследования (работа с вторичными источниками информации по проблеме исследования, например, проведение контент-анализа СМИ, работа со статистическими данными, изучение ранее проведенных исследований и др.);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полевые исследования (сбор первичной информации с помощью проведения анкетных опросов, личных интервью, фокус-групп и др.).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В рамках кабинетных и полевых методов исследования собирается количественная и качественная информация по изучаемой теме. Именно последняя имеет высокую значимость для организации, так как позволяет выявить отношение целевой аудитории к компании и ее деятельности.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Источниками информации (средствами) при проведении кабинетных исследований выступают: публикации и сообщения в СМИ; специализированная литература; отчеты ранее проведенных исследований; интернет; различные справочники. Кабинетные исследования - это менее затратные методы, чем полевые.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Их основной целью является сбор и анализ большого количества информации по поставленной проблеме. Если этих сведений недостаточно, то компания приступает к сбору первичной информации с помощью полевых методов исследования. Полевые исследования проводятся в непосредственном контакте с целевой аудиторией для изучения их отношений, мнений, интересов и мотивов поведения. Главным средством осуществления полевых исследований является опрос. Основные виды опросов: личные интервью; анкетные опросы; телефонные опросы интернет опросы. Отдельным средством проведение полевых исследований является фокус-группа. Это группа представителей целевой аудитории (10-12 человек), которые обсуждают конкретные темы по PR кампаниям, дискутируют на предмет политики компании, тестируют материалы по PR и др.</w:t>
      </w:r>
      <w:r w:rsidRPr="00045B1A">
        <w:rPr>
          <w:rStyle w:val="FootnoteReference"/>
          <w:rFonts w:ascii="Times New Roman" w:hAnsi="Times New Roman"/>
          <w:sz w:val="28"/>
          <w:szCs w:val="28"/>
        </w:rPr>
        <w:footnoteReference w:id="4"/>
      </w:r>
    </w:p>
    <w:p w:rsidR="00197EB7" w:rsidRPr="00045B1A" w:rsidRDefault="00197EB7" w:rsidP="009B7D4F">
      <w:pPr>
        <w:pStyle w:val="Heading3"/>
        <w:jc w:val="center"/>
        <w:rPr>
          <w:rFonts w:ascii="Times New Roman" w:hAnsi="Times New Roman" w:cs="Times New Roman"/>
          <w:sz w:val="28"/>
          <w:szCs w:val="28"/>
        </w:rPr>
      </w:pPr>
      <w:bookmarkStart w:id="6" w:name="_Toc9355507"/>
      <w:r w:rsidRPr="00045B1A">
        <w:rPr>
          <w:rFonts w:ascii="Times New Roman" w:hAnsi="Times New Roman" w:cs="Times New Roman"/>
          <w:sz w:val="28"/>
          <w:szCs w:val="28"/>
        </w:rPr>
        <w:t>5.</w:t>
      </w:r>
      <w:r w:rsidRPr="00045B1A">
        <w:rPr>
          <w:rFonts w:ascii="Times New Roman" w:hAnsi="Times New Roman" w:cs="Times New Roman"/>
          <w:sz w:val="28"/>
          <w:szCs w:val="28"/>
        </w:rPr>
        <w:tab/>
        <w:t>Целевое планирование в PR-менеджменте</w:t>
      </w:r>
      <w:bookmarkEnd w:id="6"/>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Целевой менеджмент как метод заключается в планировании программы, обеспечивающей выполнение четко сформулированной, специфической цели заказчика PR-кампании. Основные черты данного метода заключаются в следующем:</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В первую очередь, необходимо четко определить, на что нацелен заказчик, и исходя из этого, строить планы дальнейшей PR-компании. Формулировка цели должна быть четкой, например, не “чтобы люди узнали о новом товаре”, а “чтобы потребители осознали реальные достоинства и особенности нового товара”. Для того чтобы правильно составить стратегию PR-кампании, необходимо помимо определения цели заказчика предварительно исследовать целевую аудиторию. Опытные PR-специалисты чаще составляют программу «по возрастающей». В качестве примера, для увеличения продаж крема, защищающего от солнца, сначала в журнале публикуются статьи о вреде солнечных лучей, их влиянии на здоровье, на состояние кожи – таким образом, формулируется проблема. То есть, аудиторию готовят и только после «разогрева» дают рекламу или рекомендацию использовать тот или иной крем для сохранения здоровья.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Далее, на основании полученных данных, необходимо выявить группу потребителей, на которую будет направлена информация. Облегчить дальнейшую работу, сэкономить время и деньги поможет сегментация рынка, поиск «своего» потребителя. Выяснив, на кого будет направлена PR-кампания, можно определить, в какой степени аудитория готова воспринять информацию, готовящуюся к выпуску, выявить факторы, препятствующие ее правильному пониманию.</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После анализа особенностей целевой аудитории, необходимо выбрать оптимальный способ взаимодействия с ней. В случае не проведенного исследования вы будете только догадываться о том, что смотрят, слушают и читают ваши потенциальные потребители, помочь в такой ситуации могут здравый смысл, логика, и жизненный опыт. Например, распространение информации об открытии нового автосалона гораздо целесообразнее на автостоянках, заправочных станциях, в специализированных газетах и журналах, а не на телевидении, после романтического фильма. (Однако лучше провести предварительное исследование, может оказаться, что на покупку автомобиля в семье больше влияют как раз любительницы милых фильмов, а не “независимые” автолюбители.). Тем не менее, чем обширнее круг возможных потребителей, тем разнообразнее должна быть рекламная кампания. Это могут быть выступления на радио, телевидении, и статьи в прессе, распространение буклетов, презентации в крупных торговых центрах.</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7" w:name="_Toc9355508"/>
      <w:r w:rsidRPr="00045B1A">
        <w:rPr>
          <w:rFonts w:ascii="Times New Roman" w:hAnsi="Times New Roman" w:cs="Times New Roman"/>
          <w:sz w:val="28"/>
          <w:szCs w:val="28"/>
        </w:rPr>
        <w:t>6.</w:t>
      </w:r>
      <w:r w:rsidRPr="00045B1A">
        <w:rPr>
          <w:rFonts w:ascii="Times New Roman" w:hAnsi="Times New Roman" w:cs="Times New Roman"/>
          <w:sz w:val="28"/>
          <w:szCs w:val="28"/>
        </w:rPr>
        <w:tab/>
        <w:t>Акции и специальные события</w:t>
      </w:r>
      <w:bookmarkEnd w:id="7"/>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Событийный, или event-маркетинг — комплекс маркетинговых мероприятий, направленный на продвижение продукта или компании в привязке к определенному событию. Чаще всего это — всемирно известные мероприятия либо события, созданные специально для компании: например, тематические флешмобы.</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Главную мысль событийного маркетинга озвучили еще тысячи лет назад: римские правители говорили о том, что народу нужно «хлеба и зрелищ». В самостоятельную индустрию он превратился около 30 лет назад, а самым первым современным мероприятием событийного маркетинга принято считать конкурс от компании Procter&amp;Gamble — производителя мыла.</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Event-маркетинг используется, когда </w:t>
      </w:r>
      <w:hyperlink r:id="rId7" w:history="1">
        <w:r w:rsidRPr="00045B1A">
          <w:rPr>
            <w:rStyle w:val="Hyperlink"/>
            <w:rFonts w:ascii="Times New Roman" w:hAnsi="Times New Roman"/>
            <w:color w:val="auto"/>
            <w:sz w:val="28"/>
            <w:szCs w:val="28"/>
            <w:u w:val="none"/>
          </w:rPr>
          <w:t>целевая аудитория</w:t>
        </w:r>
      </w:hyperlink>
      <w:r w:rsidRPr="00045B1A">
        <w:rPr>
          <w:rFonts w:ascii="Times New Roman" w:hAnsi="Times New Roman"/>
          <w:sz w:val="28"/>
          <w:szCs w:val="28"/>
        </w:rPr>
        <w:t> предстоящего известного мероприятия и целевая аудитория продукта пересекаются. Нет смысла рекламировать сельскохозяйственную технику в рамках олимпийской кампании, зато можно прекрасно продать спортивную форму.</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Corporate events. Это — корпоративный событийный маркетинг. Основная его задача — повышение эффективности труда и улучшение имиджа на рынке труда. К таким мероприятиям относят корпоративные юбилеи, в том числе юбилеи компании, игры, пикники, разные праздничные вечеринки. На такие мероприятия уместно пригласить и партнеров, и постоянных клиентов. Тематика корпоративных мероприятий может быть разная, но чаще всего их приурочивают к какому-то юбилею, празднику или другой значимой дате.</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Trade events. Это — события и мероприятия для дилеров, партнеров и клиентов. К ним относятся различные саммиты, конференции, слеты, семинары, презентации, различные приемы и другие тематические мероприятия. Обычно они завязаны на продукте или роде деятельности компании — например, фармацевтическая компания проводит семинар для медицинских работников, а автозавод — конференцию по автомобилестроению. Такие мероприятия существенно повышают имидж компании в глазах конечного потребителя, потому что показывают экспертность.</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Special events. К этому виду событийного маркетинга относятся все сторонние мероприятия — рекламные туры, фестивали, концерты и другие развлекательные события. Причем не обязательно организованные самой компанией. Такой вид event-маркетинга повышает охват целевой аудитории, положительно влияет на лояльность потребителей и позволяет в комплексе повысить число продаж. Особое внимание можно уделить спонсорству — компания спонсирует известное событие и дает рекламу с упоминанием о нем. Или просто спонсирует всемирно известное мероприятие, к примеру — Чемпионат мира по футболу или Олимпийские игры.</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У событийного маркетинга есть несколько специфических особенностей, которым стоит уделить особое внимание. Главная особенность — то, что аудитория компании и мероприятия должна совпадать. Невозможно будет продать рефрижератор на мероприятии, связанном с бытовой техникой, а профессиональные кинологи навряд ли заинтересуются нейросетями. Точнее, некоторые из них могут заинтересоваться продуктом, но в результате конверсия будет низкой — ниже, чем если бы компания проводила мероприятие среди вебмастеров, редакторов, маркетологов.</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Вторая особенность событийного маркетинга — то, что само мероприятие должно продвигать продукт. Иногда одного упоминания в качестве спонсорства недостаточно. Гораздо лучше работают события, которые ассоциируются с самой компанией или ее продуктом. Поэтому лучше использовать название бренда в названии события, а также предоставлять посетителям возможность протестировать продукт. Например, на фестивале «Клинское. Продвижение» посетители могли не только испытать себя на аттракционе Sky dive, но и попробовать пиво. А в названии указан бренд, что тоже хорошо повлияло на репутацию и лояльность потребителей к компании.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У event-маркетинге есть и другие особенности, а главное — преимущества:</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На event-событии можно организовать прямые продажи продукта, получив тем самым быстрый результат в виде роста продаж;</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Событийный маркетинг можно использовать в отраслях, в которых реклама невозможна либо имеет большое количество ограничений;</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Одно мероприятие действует долго, потому что упоминания компании появляются в анонсах до события и в СМИ — после;</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Одну линейку продукта компании можно связать с определенным событием и получить тем самым конкурентные преимущества;</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Событийный маркетинг значительно повышает восприимчивость аудитории, потому что обычно тесно связан с эмоциями и дарит элемент развлечения.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Основные инструменты событийного маркетинга — именно тематические мероприятия, которые позволяют продвинуть компанию либо ее продукт, либо методы их пиара. Например, к ним относятся: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Шок-промоушн. Это — оригинальные и необычные способы пиара, которые привлекают внимание и создают интригу вокруг продукта либо предстоящего события. Например, плакаты с перевернутым вверх ногами текстом — самое безобидное воплощение шок-промоушена.</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Соревнования. Их можно провести для целевой аудитории, постоянных клиентов и партнеров, либо для сотрудников, но в этом случае цели и задачи маркетинга будут направлены на повышение имиджа компании на рынке труда.</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Конференции. Их обычно создают для компаний-конкурентов или компаний со схожим типом деятельности, чтобы повысить уровень экспертности в глазах потребителей.</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Лотереи. Это мероприятие имеет игровой элемент, поэтому его можно использовать для широкой целевой аудитории. Например, можно создать свою лотерею и рекламировать ее всем клиентам и покупателям, чтобы привлечь участников.</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Фестивали. Их устраивают для целевой аудитории — например, музыкальный фестиваль для тех, кто поет и любит слушать музыку, или пивной фестиваль для тех, кто пьет пенный напиток.</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Часто инструменты событийного маркетинга ограничены только фантазией маркетолога. Но вместе с тем в нем не используют стандартные показатели для оценки эффективности, потому что </w:t>
      </w:r>
      <w:hyperlink r:id="rId8" w:history="1">
        <w:r w:rsidRPr="00045B1A">
          <w:rPr>
            <w:rStyle w:val="Hyperlink"/>
            <w:rFonts w:ascii="Times New Roman" w:hAnsi="Times New Roman"/>
            <w:color w:val="auto"/>
            <w:sz w:val="28"/>
            <w:szCs w:val="28"/>
            <w:u w:val="none"/>
          </w:rPr>
          <w:t>конверсию</w:t>
        </w:r>
      </w:hyperlink>
      <w:r w:rsidRPr="00045B1A">
        <w:rPr>
          <w:rFonts w:ascii="Times New Roman" w:hAnsi="Times New Roman"/>
          <w:sz w:val="28"/>
          <w:szCs w:val="28"/>
        </w:rPr>
        <w:t> от проведения тематического мероприятия посчитать очень сложно, а иногда — невозможно.</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8" w:name="_Toc9355509"/>
      <w:r w:rsidRPr="00045B1A">
        <w:rPr>
          <w:rFonts w:ascii="Times New Roman" w:hAnsi="Times New Roman" w:cs="Times New Roman"/>
          <w:sz w:val="28"/>
          <w:szCs w:val="28"/>
        </w:rPr>
        <w:t>7.</w:t>
      </w:r>
      <w:r w:rsidRPr="00045B1A">
        <w:rPr>
          <w:rFonts w:ascii="Times New Roman" w:hAnsi="Times New Roman" w:cs="Times New Roman"/>
          <w:sz w:val="28"/>
          <w:szCs w:val="28"/>
        </w:rPr>
        <w:tab/>
        <w:t>Реализация PR-программы</w:t>
      </w:r>
      <w:bookmarkEnd w:id="8"/>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Реализация PR-программы – это практическое воплощение всех разработок, идей и концепций, осуществляются запланированные коммуникации. В процессе реализации программы проводится постоянная корректировка по результатам отслеживания обратной связи. Эта стадия состоит из: реализации стратегии действий (что нужно сделать для достижения результатов, поставленных программой); реализации стратегии коммуникаций (определение необходимой информации для достижения результатов и эффективных СМИ). Реализация программы по связям с общественностью осуществляется с помощью проведения различных мероприятий или акций.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PR-акции – это специальные действия в рамках программы, позволяющие привлечь внимание целевой аудитории к компании и увеличить их количество. Это различные пресс-конференции, презентации и встречи, которые направлены на создание положительного отношения и мнения общественности к организации и ее продукции. Кроме этого при реализации программы по PR применятся такой метод как создание специальных событий. Это инициирование новости, которую деятельность предприятия не предусматривает. Неожиданные события уже не удовлетворяют спрос на информацию, поэтому в программы входит формирование специальных событий. Что касается реализации стратегии коммуникации, то основное внимание уделяется составлению сообщения и выбору подходящего средства передачи информации.</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9" w:name="_Toc9355510"/>
      <w:r w:rsidRPr="00045B1A">
        <w:rPr>
          <w:rFonts w:ascii="Times New Roman" w:hAnsi="Times New Roman" w:cs="Times New Roman"/>
          <w:sz w:val="28"/>
          <w:szCs w:val="28"/>
        </w:rPr>
        <w:t>8.</w:t>
      </w:r>
      <w:r w:rsidRPr="00045B1A">
        <w:rPr>
          <w:rFonts w:ascii="Times New Roman" w:hAnsi="Times New Roman" w:cs="Times New Roman"/>
          <w:sz w:val="28"/>
          <w:szCs w:val="28"/>
        </w:rPr>
        <w:tab/>
        <w:t>Оценочные исследования в PR-менеджменте</w:t>
      </w:r>
      <w:bookmarkEnd w:id="9"/>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Проблема анализа эффективности PR деятельности является актуальной на сегодняшний момент. Она связана с тем, что методология оценки основывается на международных практиках и вопрос адаптации ее под российский бизнес стоит до сих пор. Компаниям довольно сложно оценить воздействие мероприятий PR на результаты деятельности в отличие от рекламы. Необходимость измерения эффективности PR возникает уже у большинства российских предприятий. Услуги по разработке и реализации мероприятий по связям с общественностью сейчас очень востребованы, не смотря на высокую стоимость. Соответственно рост затрат на PR деятельность приводит к тому, что представители бизнеса вынуждены оценивать эффективность. Критериев оценки эффективности PR мероприятий достаточно много, но данный перечень позволяет измерить результативность паблик рилейшнз. Различают количественные и качественные показатели эффективности связей с общественностью.</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 Анализ эффективности PR-программ осуществляется в три этапа: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Подготовка критериев оценки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Анализ процесса реализации программы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Оценка результатов исполнения мероприятий программы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Оценивать результаты PR деятельности необходимо на каждом из вышеперечисленных этапов, чтобы в совокупности получить полную картину анализа эффективности. По сравнению с российскими компаниями система оценки эффективности PR получила свое достаточное развитие на предприятиях зарубежных стран. В частности немецкие специалисты рассматривают три понятия в рамках оценки результативности PR-мероприятий: воздействие – это изменение эмоционально-поведенческих и когнитивных ориентаций и направлений после проведенных PR действий; эффект – это соотношение целей и результатов; эффективность – отношение эффекта к затратам на PR кампанию Известно, что мероприятия паблик рилейшнз направлены на гармонизацию отношений компании и общественности. Поэтому оценка эффективности должна быть комплексной и состоять не только в анализе соотношения прибыли и затрат, но и в оценке воздействия PR деятельности на сознание целевой аудитории.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Грамотно проведенная оценка PR кампании способствует формированию положительного имиджа предприятия на рынке.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Различают следующие методы анализа эффективности мероприятий по связям с общественностью: Метод оценки исходя из поставленных целей и задач (осуществляется еще на этапе планирования, учитываются цели как руководителя и сотрудников компании, так и клиентов). Расчет количественных показателей PR деятельности (учет количества информационных материалов, числа сделанных звонков, в каких и сколько средств массовой информации были размещены материалы). Оценка обратной связи (определение степени осведомленности целевой аудитории о проведенных PR мероприятий, изменение общественного мнения, количество откликов и т.д.). Измерение количественных показателей деятельности предприятия (изменение уровня прибыли после проведения PR кампании, появление новых целевых аудиторий и др.). Некоторые специалисты в области связей с общественностью рекомендуют проводить оценку отдельных инструментов паблик рилейшнз: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Пресс-релизы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Пресс-конференции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Корпоративные и специальные мероприятия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Использование СМИ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Каждый инструмент PR деятельности оценивается с помощью количественных показателей: Количество подготовленных пресс-релизов и количество опубликованных в СМИ Количество аккредитованных СМИ и просто пришедших на мероприятие Подсчет и анализ количества публикаций после проведенных PR мероприятий и др.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Качественная составляющая является наиболее значимой, так как позволяет оценить мнения целевой аудитории благодаря обратной связи и использовать их для совершенствования своей деятельности</w:t>
      </w:r>
      <w:r w:rsidRPr="00045B1A">
        <w:rPr>
          <w:rStyle w:val="FootnoteReference"/>
          <w:rFonts w:ascii="Times New Roman" w:hAnsi="Times New Roman"/>
          <w:sz w:val="28"/>
          <w:szCs w:val="28"/>
        </w:rPr>
        <w:footnoteReference w:id="5"/>
      </w:r>
      <w:r w:rsidRPr="00045B1A">
        <w:rPr>
          <w:rFonts w:ascii="Times New Roman" w:hAnsi="Times New Roman"/>
          <w:sz w:val="28"/>
          <w:szCs w:val="28"/>
        </w:rPr>
        <w:t>.</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br/>
      </w:r>
    </w:p>
    <w:p w:rsidR="00197EB7" w:rsidRPr="00045B1A" w:rsidRDefault="00197EB7" w:rsidP="009B7D4F">
      <w:pPr>
        <w:pStyle w:val="Heading3"/>
        <w:jc w:val="center"/>
        <w:rPr>
          <w:rFonts w:ascii="Times New Roman" w:hAnsi="Times New Roman" w:cs="Times New Roman"/>
          <w:sz w:val="28"/>
          <w:szCs w:val="28"/>
        </w:rPr>
      </w:pPr>
      <w:r w:rsidRPr="00045B1A">
        <w:rPr>
          <w:rFonts w:ascii="Times New Roman" w:hAnsi="Times New Roman" w:cs="Times New Roman"/>
          <w:sz w:val="28"/>
          <w:szCs w:val="28"/>
        </w:rPr>
        <w:br w:type="page"/>
      </w:r>
      <w:bookmarkStart w:id="10" w:name="_Toc9355511"/>
      <w:r w:rsidRPr="00045B1A">
        <w:rPr>
          <w:rFonts w:ascii="Times New Roman" w:hAnsi="Times New Roman" w:cs="Times New Roman"/>
          <w:sz w:val="28"/>
          <w:szCs w:val="28"/>
        </w:rPr>
        <w:t>Задания</w:t>
      </w:r>
      <w:bookmarkEnd w:id="10"/>
    </w:p>
    <w:p w:rsidR="00197EB7" w:rsidRPr="00045B1A" w:rsidRDefault="00197EB7" w:rsidP="009B7D4F">
      <w:pPr>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11" w:name="_Toc9355512"/>
      <w:r w:rsidRPr="00045B1A">
        <w:rPr>
          <w:rFonts w:ascii="Times New Roman" w:hAnsi="Times New Roman" w:cs="Times New Roman"/>
          <w:sz w:val="28"/>
          <w:szCs w:val="28"/>
        </w:rPr>
        <w:t>1.</w:t>
      </w:r>
      <w:r w:rsidRPr="00045B1A">
        <w:rPr>
          <w:rFonts w:ascii="Times New Roman" w:hAnsi="Times New Roman" w:cs="Times New Roman"/>
          <w:sz w:val="28"/>
          <w:szCs w:val="28"/>
        </w:rPr>
        <w:tab/>
        <w:t>Какие признаки позволяют считать институт паблик рилейшнз открытой системой? Ответ обоснуйте конкретными примерами</w:t>
      </w:r>
      <w:bookmarkEnd w:id="11"/>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По своей природе и "философии" деятельности социальный институт паблик рилейшнз относится к открытым системам, функционирующим на основе двусторонней связи с окружающей средой. Любая открытая система, как правило, стремится приспособиться, адаптироваться к своему окружению, чтобы эффективнее взаимодействовать с ним. Смысл такого способа функционирования систем - выжить и работать с наименьшими потерями для себя. Однако существуя в непрерывно изменяющейся среде, системам приходится меняться, стремясь к состоянию баланса и равновесия со своим окружением.</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В наиболее развитой форме паблик рилейшнз как открытая система представляют собой составную часть научно управляемого процесса разрешения проблем организации. </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Достижение состояния равновесия с окружением требует от открытых систем постоянных перемен для того, чтобы оставаться устойчивыми образованиями. Способность изменяться и адаптироваться к окружающей среде делает открытые системы динамичными.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Паблик рилейшнз как открытая социальная система, стремясь к равновесию, гомеостазу, не просто пассивно реагирует на окружающую среду, но и воздействует на нее по мере своих возможностей и ресурсов. Такой подход сочетает в себе рациональное реагирование на возникающие проблемы, поиск и разработку проектирующей стратегии, перспективного программирования, позволяющего целенаправленно вмешиваться в процессы и явления, воздействуя таким образом на общественное мнение и развитие событий в желаемом направлении.</w:t>
      </w:r>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pStyle w:val="Heading3"/>
        <w:jc w:val="center"/>
        <w:rPr>
          <w:rFonts w:ascii="Times New Roman" w:hAnsi="Times New Roman" w:cs="Times New Roman"/>
          <w:sz w:val="28"/>
          <w:szCs w:val="28"/>
        </w:rPr>
      </w:pPr>
      <w:bookmarkStart w:id="12" w:name="_Toc9355513"/>
      <w:r w:rsidRPr="00045B1A">
        <w:rPr>
          <w:rFonts w:ascii="Times New Roman" w:hAnsi="Times New Roman" w:cs="Times New Roman"/>
          <w:sz w:val="28"/>
          <w:szCs w:val="28"/>
        </w:rPr>
        <w:t>14.</w:t>
      </w:r>
      <w:r w:rsidRPr="00045B1A">
        <w:rPr>
          <w:rFonts w:ascii="Times New Roman" w:hAnsi="Times New Roman" w:cs="Times New Roman"/>
          <w:sz w:val="28"/>
          <w:szCs w:val="28"/>
        </w:rPr>
        <w:tab/>
        <w:t>Чем контролируемые каналы коммуникации отличаются от неконтролируемых?</w:t>
      </w:r>
      <w:bookmarkEnd w:id="12"/>
    </w:p>
    <w:p w:rsidR="00197EB7" w:rsidRPr="00045B1A" w:rsidRDefault="00197EB7" w:rsidP="009B7D4F">
      <w:pPr>
        <w:spacing w:after="0" w:line="360" w:lineRule="auto"/>
        <w:ind w:firstLine="720"/>
        <w:jc w:val="both"/>
        <w:rPr>
          <w:rFonts w:ascii="Times New Roman" w:hAnsi="Times New Roman"/>
          <w:sz w:val="28"/>
          <w:szCs w:val="28"/>
        </w:rPr>
      </w:pP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Контролируемыми средствами коммуникации являются: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•печатные материалы (брошюры, информационные письма, листовки, годовые отчеты и пр.), подготовленные и отредактированные в организации;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•аудиовизуальные материалы (фильмы, слайды, плакаты, таблицы и пр.);</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•межличностная коммуникация (речи, лекции, семинары, интервью, встречи, конференции, совещания, заседания);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•рекламная продукция имиджевого характера, направленная на поддержание репутации организации;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•все материалы, рассылаемые прямой почтой;</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•пресс-кит (набор информационных материалов для прессы). Эти средства называют контролируемыми, потому что их содержание, форма и время распространения определяются и одобряются организацией или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клиентом (в случае, если кампания проводится ПР-агентством).</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Неконтролируемые средства коммуникации включают:</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•ньюс-релизы (пресс-релизы и видеоньюс-релизы для телевидения);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•ньюс- и пресс-конференции;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•статьи для газет и журналов;</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•записи для радио и телевидения;</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•публикации на основе интервью;</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•письма в редакцию для публикации;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•фотографии с подписями для публикации.</w:t>
      </w:r>
    </w:p>
    <w:p w:rsidR="00197EB7" w:rsidRPr="00045B1A" w:rsidRDefault="00197EB7" w:rsidP="009B7D4F">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 Качественные методы исследования – это те, что базируются индивидуальном опыте, наблюдениях, анализе личных и официальных документах и т.д. Самыми распространенными методами качественного анализа выступают фокус-группы, исследование отдельных примеров, изучение личных документов (дневников), углубленные интервью. Качественные методы — это методы, которые базируются на теоретических ресурсах социологии, индивидуальном опыте, наблюдениях, анализе личных и официальных документов и т.д.; они опираются на понимание, объяснение и интерпретацию эмпирических данных и являются источником формирования гипотез и продуктивных идей. Качественные методы — это методы, отвечают не на вопрос "сколько?", а на вопросы "что?" "как?" и "почему?".</w:t>
      </w:r>
    </w:p>
    <w:p w:rsidR="00197EB7" w:rsidRPr="00045B1A" w:rsidRDefault="00197EB7" w:rsidP="009B7D4F">
      <w:pPr>
        <w:pStyle w:val="Heading3"/>
        <w:jc w:val="center"/>
        <w:rPr>
          <w:rFonts w:ascii="Times New Roman" w:hAnsi="Times New Roman" w:cs="Times New Roman"/>
          <w:sz w:val="28"/>
          <w:szCs w:val="28"/>
        </w:rPr>
      </w:pPr>
      <w:r w:rsidRPr="00045B1A">
        <w:rPr>
          <w:rFonts w:ascii="Times New Roman" w:hAnsi="Times New Roman" w:cs="Times New Roman"/>
          <w:sz w:val="28"/>
          <w:szCs w:val="28"/>
        </w:rPr>
        <w:br w:type="page"/>
      </w:r>
      <w:bookmarkStart w:id="13" w:name="_Toc9355514"/>
      <w:r w:rsidRPr="00045B1A">
        <w:rPr>
          <w:rFonts w:ascii="Times New Roman" w:hAnsi="Times New Roman" w:cs="Times New Roman"/>
          <w:sz w:val="28"/>
          <w:szCs w:val="28"/>
        </w:rPr>
        <w:t>Заключение</w:t>
      </w:r>
      <w:bookmarkEnd w:id="13"/>
    </w:p>
    <w:p w:rsidR="00197EB7" w:rsidRPr="00045B1A" w:rsidRDefault="00197EB7" w:rsidP="009B7D4F">
      <w:pPr>
        <w:pStyle w:val="Heading3"/>
        <w:jc w:val="center"/>
        <w:rPr>
          <w:rFonts w:ascii="Times New Roman" w:hAnsi="Times New Roman" w:cs="Times New Roman"/>
          <w:sz w:val="28"/>
          <w:szCs w:val="28"/>
        </w:rPr>
      </w:pP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Для эффективной работы по обеспечению взаимоотношений органов государственной власти и общественности создают PR службы или пресс-центры, которые взаимодействуют с населением и различными общественными объединениями. PR-подразделения обязаны обеспечивать постоянное предоставление сведений о планах и результатах деятельности государственных структур власти. Кроме это специалисты отдела по PR выполняют воспитательно-информационную функцию, а именно просвещают общественность о деятельности государственных органов и действуют в ее интересах, а не чиновников. Главной целью работы PR служб является способствование свободному одобрению общественности работы структур власти.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Завоевать доверие граждан - это основной ориентир деятельности подразделений по связям с общественностью. В рамках деятельности службы по связям с общественностью в государственных структурах выделяют следующие функции: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доведение до общественности информации с помощью организации пресс-конференций, встреч с журналистами, различных публикаций и заявлений для прессы;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распространение в СМИ официальных сообщений и иных информационных материалов (пресс-релизов, обзоров и др.) о работе органов государственной власти;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проведение мониторинг средств массовой информации; информирование граждан о деятельности госструктур и принимаемых ими решений; анализ обратной связи граждан, их реакции и мнений, разработка механизма для сглаживания негативных заявлений;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аккредитация журналистов и оказание им содействия в сборе и предоставлении материалов для СМИ;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проведение выездных мероприятий;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 xml:space="preserve">обеспечение работы представительства государственной власти в сети Интернет. </w:t>
      </w:r>
    </w:p>
    <w:p w:rsidR="00197EB7" w:rsidRPr="00045B1A" w:rsidRDefault="00197EB7" w:rsidP="00D73964">
      <w:pPr>
        <w:spacing w:after="0" w:line="360" w:lineRule="auto"/>
        <w:ind w:firstLine="720"/>
        <w:jc w:val="both"/>
        <w:rPr>
          <w:rFonts w:ascii="Times New Roman" w:hAnsi="Times New Roman"/>
          <w:sz w:val="28"/>
          <w:szCs w:val="28"/>
        </w:rPr>
      </w:pPr>
      <w:r w:rsidRPr="00045B1A">
        <w:rPr>
          <w:rFonts w:ascii="Times New Roman" w:hAnsi="Times New Roman"/>
          <w:sz w:val="28"/>
          <w:szCs w:val="28"/>
        </w:rPr>
        <w:t>Помимо вышеперечисленных функций, пресс-служба выполняет и охранную функцию. Она несет ответственность за неразглашение государственных тайн и иной информации, непредназначенной для общества. Поэтому перед передачей материалов журналистам, PR специалисты тщательно их проверяют.</w:t>
      </w:r>
    </w:p>
    <w:p w:rsidR="00197EB7" w:rsidRPr="00045B1A" w:rsidRDefault="00197EB7" w:rsidP="00D73964">
      <w:pPr>
        <w:pStyle w:val="Heading3"/>
        <w:jc w:val="center"/>
        <w:rPr>
          <w:rFonts w:ascii="Times New Roman" w:hAnsi="Times New Roman" w:cs="Times New Roman"/>
          <w:sz w:val="28"/>
          <w:szCs w:val="28"/>
        </w:rPr>
      </w:pPr>
      <w:r w:rsidRPr="00045B1A">
        <w:rPr>
          <w:rFonts w:ascii="Times New Roman" w:hAnsi="Times New Roman" w:cs="Times New Roman"/>
          <w:sz w:val="28"/>
          <w:szCs w:val="28"/>
        </w:rPr>
        <w:br/>
      </w:r>
      <w:r w:rsidRPr="00045B1A">
        <w:rPr>
          <w:rFonts w:ascii="Times New Roman" w:hAnsi="Times New Roman" w:cs="Times New Roman"/>
          <w:sz w:val="28"/>
          <w:szCs w:val="28"/>
        </w:rPr>
        <w:br w:type="page"/>
      </w:r>
      <w:bookmarkStart w:id="14" w:name="_Toc9355515"/>
      <w:bookmarkStart w:id="15" w:name="_Toc9355516"/>
      <w:r w:rsidRPr="00045B1A">
        <w:rPr>
          <w:rFonts w:ascii="Times New Roman" w:hAnsi="Times New Roman" w:cs="Times New Roman"/>
          <w:sz w:val="28"/>
          <w:szCs w:val="28"/>
        </w:rPr>
        <w:t>Список литературы</w:t>
      </w:r>
      <w:bookmarkEnd w:id="14"/>
      <w:bookmarkEnd w:id="15"/>
    </w:p>
    <w:p w:rsidR="00197EB7" w:rsidRPr="00045B1A" w:rsidRDefault="00197EB7" w:rsidP="00045B1A">
      <w:pPr>
        <w:rPr>
          <w:rFonts w:ascii="Times New Roman" w:hAnsi="Times New Roman"/>
          <w:sz w:val="28"/>
          <w:szCs w:val="28"/>
        </w:rPr>
      </w:pPr>
    </w:p>
    <w:p w:rsidR="00197EB7" w:rsidRPr="00045B1A" w:rsidRDefault="00197EB7" w:rsidP="00045B1A">
      <w:pPr>
        <w:pStyle w:val="FootnoteText"/>
        <w:numPr>
          <w:ilvl w:val="0"/>
          <w:numId w:val="15"/>
        </w:numPr>
        <w:spacing w:after="0" w:line="360" w:lineRule="auto"/>
        <w:ind w:left="1412" w:hanging="692"/>
        <w:jc w:val="both"/>
        <w:rPr>
          <w:rFonts w:ascii="Times New Roman" w:hAnsi="Times New Roman"/>
          <w:sz w:val="28"/>
          <w:szCs w:val="28"/>
        </w:rPr>
      </w:pPr>
      <w:r w:rsidRPr="00045B1A">
        <w:rPr>
          <w:rFonts w:ascii="Times New Roman" w:hAnsi="Times New Roman"/>
          <w:color w:val="000000"/>
          <w:sz w:val="28"/>
          <w:szCs w:val="28"/>
        </w:rPr>
        <w:t xml:space="preserve">Василенко И. А. Связи с общественностью в органах власти / И. А. Василенко, Е.В. Василенко. — М.: Кнорус, 2016. </w:t>
      </w:r>
    </w:p>
    <w:p w:rsidR="00197EB7" w:rsidRPr="00045B1A" w:rsidRDefault="00197EB7" w:rsidP="00045B1A">
      <w:pPr>
        <w:pStyle w:val="FootnoteText"/>
        <w:numPr>
          <w:ilvl w:val="0"/>
          <w:numId w:val="15"/>
        </w:numPr>
        <w:spacing w:after="0" w:line="360" w:lineRule="auto"/>
        <w:ind w:left="1412" w:hanging="692"/>
        <w:jc w:val="both"/>
        <w:rPr>
          <w:rFonts w:ascii="Times New Roman" w:hAnsi="Times New Roman"/>
          <w:sz w:val="28"/>
          <w:szCs w:val="28"/>
        </w:rPr>
      </w:pPr>
      <w:r w:rsidRPr="00045B1A">
        <w:rPr>
          <w:rFonts w:ascii="Times New Roman" w:hAnsi="Times New Roman"/>
          <w:color w:val="000000"/>
          <w:sz w:val="28"/>
          <w:szCs w:val="28"/>
          <w:shd w:val="clear" w:color="auto" w:fill="FFFFFF"/>
        </w:rPr>
        <w:t xml:space="preserve">Киселёв, А. Г. Теория и практика массовой информации: общество- СМИ-власть: учебник - М.: ЮНИТИ-ДАНА, 2012. </w:t>
      </w:r>
    </w:p>
    <w:p w:rsidR="00197EB7" w:rsidRPr="00045B1A" w:rsidRDefault="00197EB7" w:rsidP="00045B1A">
      <w:pPr>
        <w:pStyle w:val="FootnoteText"/>
        <w:numPr>
          <w:ilvl w:val="0"/>
          <w:numId w:val="15"/>
        </w:numPr>
        <w:spacing w:after="0" w:line="360" w:lineRule="auto"/>
        <w:ind w:left="1412" w:hanging="692"/>
        <w:jc w:val="both"/>
        <w:rPr>
          <w:rFonts w:ascii="Times New Roman" w:hAnsi="Times New Roman"/>
          <w:sz w:val="28"/>
          <w:szCs w:val="28"/>
        </w:rPr>
      </w:pPr>
      <w:r w:rsidRPr="00045B1A">
        <w:rPr>
          <w:rFonts w:ascii="Times New Roman" w:hAnsi="Times New Roman"/>
          <w:color w:val="000000"/>
          <w:sz w:val="28"/>
          <w:szCs w:val="28"/>
          <w:shd w:val="clear" w:color="auto" w:fill="FFFFFF"/>
        </w:rPr>
        <w:t xml:space="preserve">Марков, А.А. Связи с общественностью в органах власти - М.: НИЦ ИНФРА-М, 2014. </w:t>
      </w:r>
    </w:p>
    <w:p w:rsidR="00197EB7" w:rsidRPr="00045B1A" w:rsidRDefault="00197EB7" w:rsidP="00045B1A">
      <w:pPr>
        <w:pStyle w:val="FootnoteText"/>
        <w:numPr>
          <w:ilvl w:val="0"/>
          <w:numId w:val="15"/>
        </w:numPr>
        <w:spacing w:after="0" w:line="360" w:lineRule="auto"/>
        <w:ind w:left="1412" w:hanging="692"/>
        <w:jc w:val="both"/>
        <w:rPr>
          <w:rFonts w:ascii="Times New Roman" w:hAnsi="Times New Roman"/>
          <w:sz w:val="28"/>
          <w:szCs w:val="28"/>
        </w:rPr>
      </w:pPr>
      <w:r w:rsidRPr="00045B1A">
        <w:rPr>
          <w:rFonts w:ascii="Times New Roman" w:hAnsi="Times New Roman"/>
          <w:color w:val="000000"/>
          <w:sz w:val="28"/>
          <w:szCs w:val="28"/>
          <w:shd w:val="clear" w:color="auto" w:fill="FFFFFF"/>
        </w:rPr>
        <w:t xml:space="preserve">Папкова, О.В. Связи с общественностью: учебник - М.: Академия, 2018. </w:t>
      </w:r>
    </w:p>
    <w:p w:rsidR="00197EB7" w:rsidRPr="00045B1A" w:rsidRDefault="00197EB7" w:rsidP="00045B1A">
      <w:pPr>
        <w:pStyle w:val="FootnoteText"/>
        <w:numPr>
          <w:ilvl w:val="0"/>
          <w:numId w:val="15"/>
        </w:numPr>
        <w:spacing w:after="0" w:line="360" w:lineRule="auto"/>
        <w:ind w:left="1412" w:hanging="692"/>
        <w:jc w:val="both"/>
        <w:rPr>
          <w:rFonts w:ascii="Times New Roman" w:hAnsi="Times New Roman"/>
          <w:sz w:val="28"/>
          <w:szCs w:val="28"/>
        </w:rPr>
      </w:pPr>
      <w:r w:rsidRPr="00045B1A">
        <w:rPr>
          <w:rFonts w:ascii="Times New Roman" w:hAnsi="Times New Roman"/>
          <w:color w:val="000000"/>
          <w:sz w:val="28"/>
          <w:szCs w:val="28"/>
        </w:rPr>
        <w:t>Чумиков А.Н. Связи с общественностью: теория и практика/ А.Н. Чумиков, М.П. Бочаров. — М.: Дело, 2014.</w:t>
      </w:r>
      <w:r w:rsidRPr="00045B1A">
        <w:rPr>
          <w:rStyle w:val="apple-converted-space"/>
          <w:rFonts w:ascii="Times New Roman" w:hAnsi="Times New Roman"/>
          <w:color w:val="000000"/>
          <w:sz w:val="28"/>
          <w:szCs w:val="28"/>
        </w:rPr>
        <w:t> </w:t>
      </w:r>
    </w:p>
    <w:p w:rsidR="00197EB7" w:rsidRPr="00045B1A" w:rsidRDefault="00197EB7" w:rsidP="00045B1A">
      <w:pPr>
        <w:rPr>
          <w:rFonts w:ascii="Times New Roman" w:hAnsi="Times New Roman"/>
          <w:sz w:val="28"/>
          <w:szCs w:val="28"/>
        </w:rPr>
      </w:pPr>
    </w:p>
    <w:sectPr w:rsidR="00197EB7" w:rsidRPr="00045B1A" w:rsidSect="00045B1A">
      <w:footerReference w:type="even"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EB7" w:rsidRDefault="00197EB7">
      <w:r>
        <w:separator/>
      </w:r>
    </w:p>
  </w:endnote>
  <w:endnote w:type="continuationSeparator" w:id="0">
    <w:p w:rsidR="00197EB7" w:rsidRDefault="00197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Robot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B7" w:rsidRDefault="00197EB7" w:rsidP="00E14B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EB7" w:rsidRDefault="00197EB7" w:rsidP="00045B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B7" w:rsidRDefault="00197EB7" w:rsidP="00E14B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97EB7" w:rsidRDefault="00197EB7" w:rsidP="00045B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EB7" w:rsidRDefault="00197EB7">
      <w:r>
        <w:separator/>
      </w:r>
    </w:p>
  </w:footnote>
  <w:footnote w:type="continuationSeparator" w:id="0">
    <w:p w:rsidR="00197EB7" w:rsidRDefault="00197EB7">
      <w:r>
        <w:continuationSeparator/>
      </w:r>
    </w:p>
  </w:footnote>
  <w:footnote w:id="1">
    <w:p w:rsidR="00197EB7" w:rsidRDefault="00197EB7">
      <w:pPr>
        <w:pStyle w:val="FootnoteText"/>
      </w:pPr>
      <w:r w:rsidRPr="00045B1A">
        <w:rPr>
          <w:rStyle w:val="FootnoteReference"/>
        </w:rPr>
        <w:footnoteRef/>
      </w:r>
      <w:r w:rsidRPr="00045B1A">
        <w:t xml:space="preserve"> </w:t>
      </w:r>
      <w:r w:rsidRPr="00045B1A">
        <w:rPr>
          <w:rFonts w:ascii="Arial" w:hAnsi="Arial" w:cs="Arial"/>
          <w:color w:val="000000"/>
        </w:rPr>
        <w:t>Василенко И. А. Связи с общественностью в органах власти / И. А. Василенко, Е.В. Василенко. — М.: Кнорус, 2016. С. 90.</w:t>
      </w:r>
    </w:p>
  </w:footnote>
  <w:footnote w:id="2">
    <w:p w:rsidR="00197EB7" w:rsidRDefault="00197EB7">
      <w:pPr>
        <w:pStyle w:val="FootnoteText"/>
      </w:pPr>
      <w:r w:rsidRPr="00045B1A">
        <w:rPr>
          <w:rStyle w:val="FootnoteReference"/>
        </w:rPr>
        <w:footnoteRef/>
      </w:r>
      <w:r w:rsidRPr="00045B1A">
        <w:t xml:space="preserve"> </w:t>
      </w:r>
      <w:r w:rsidRPr="00045B1A">
        <w:rPr>
          <w:rFonts w:ascii="Arial" w:hAnsi="Arial" w:cs="Arial"/>
          <w:color w:val="000000"/>
        </w:rPr>
        <w:t>Чумиков А.Н. Связи с общественностью: теория и практика/ А.Н. Чумиков, М.П. Бочаров. — М.: Дело, 2014.</w:t>
      </w:r>
      <w:r w:rsidRPr="00045B1A">
        <w:rPr>
          <w:rStyle w:val="apple-converted-space"/>
          <w:rFonts w:ascii="Arial" w:hAnsi="Arial" w:cs="Arial"/>
          <w:color w:val="000000"/>
        </w:rPr>
        <w:t> С. 78.</w:t>
      </w:r>
    </w:p>
  </w:footnote>
  <w:footnote w:id="3">
    <w:p w:rsidR="00197EB7" w:rsidRDefault="00197EB7">
      <w:pPr>
        <w:pStyle w:val="FootnoteText"/>
      </w:pPr>
      <w:r w:rsidRPr="00045B1A">
        <w:rPr>
          <w:rStyle w:val="FootnoteReference"/>
        </w:rPr>
        <w:footnoteRef/>
      </w:r>
      <w:r w:rsidRPr="00045B1A">
        <w:t xml:space="preserve"> </w:t>
      </w:r>
      <w:r w:rsidRPr="00045B1A">
        <w:rPr>
          <w:rFonts w:ascii="Roboto-Regular" w:hAnsi="Roboto-Regular" w:hint="eastAsia"/>
          <w:color w:val="000000"/>
          <w:shd w:val="clear" w:color="auto" w:fill="FFFFFF"/>
        </w:rPr>
        <w:t>Киселёв</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А</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Г</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Теория</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и</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практика</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массовой</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информации</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общество</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СМИ</w:t>
      </w:r>
      <w:r w:rsidRPr="00045B1A">
        <w:rPr>
          <w:rFonts w:ascii="Roboto-Regular" w:hAnsi="Roboto-Regular"/>
          <w:color w:val="000000"/>
          <w:shd w:val="clear" w:color="auto" w:fill="FFFFFF"/>
        </w:rPr>
        <w:t>-</w:t>
      </w:r>
      <w:r w:rsidRPr="00045B1A">
        <w:rPr>
          <w:rFonts w:ascii="Roboto-Regular" w:hAnsi="Roboto-Regular" w:hint="eastAsia"/>
          <w:color w:val="000000"/>
          <w:shd w:val="clear" w:color="auto" w:fill="FFFFFF"/>
        </w:rPr>
        <w:t>власть</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учебник</w:t>
      </w:r>
      <w:r w:rsidRPr="00045B1A">
        <w:rPr>
          <w:rFonts w:ascii="Roboto-Regular" w:hAnsi="Roboto-Regular"/>
          <w:color w:val="000000"/>
          <w:shd w:val="clear" w:color="auto" w:fill="FFFFFF"/>
        </w:rPr>
        <w:t xml:space="preserve"> - </w:t>
      </w:r>
      <w:r w:rsidRPr="00045B1A">
        <w:rPr>
          <w:rFonts w:ascii="Roboto-Regular" w:hAnsi="Roboto-Regular" w:hint="eastAsia"/>
          <w:color w:val="000000"/>
          <w:shd w:val="clear" w:color="auto" w:fill="FFFFFF"/>
        </w:rPr>
        <w:t>М</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ЮНИТИ</w:t>
      </w:r>
      <w:r w:rsidRPr="00045B1A">
        <w:rPr>
          <w:rFonts w:ascii="Roboto-Regular" w:hAnsi="Roboto-Regular"/>
          <w:color w:val="000000"/>
          <w:shd w:val="clear" w:color="auto" w:fill="FFFFFF"/>
        </w:rPr>
        <w:t>-</w:t>
      </w:r>
      <w:r w:rsidRPr="00045B1A">
        <w:rPr>
          <w:rFonts w:ascii="Roboto-Regular" w:hAnsi="Roboto-Regular" w:hint="eastAsia"/>
          <w:color w:val="000000"/>
          <w:shd w:val="clear" w:color="auto" w:fill="FFFFFF"/>
        </w:rPr>
        <w:t>ДАНА</w:t>
      </w:r>
      <w:r w:rsidRPr="00045B1A">
        <w:rPr>
          <w:rFonts w:ascii="Roboto-Regular" w:hAnsi="Roboto-Regular"/>
          <w:color w:val="000000"/>
          <w:shd w:val="clear" w:color="auto" w:fill="FFFFFF"/>
        </w:rPr>
        <w:t>, 2012.</w:t>
      </w:r>
      <w:r w:rsidRPr="00045B1A">
        <w:rPr>
          <w:rFonts w:ascii="Times New Roman" w:hAnsi="Times New Roman"/>
          <w:color w:val="000000"/>
          <w:shd w:val="clear" w:color="auto" w:fill="FFFFFF"/>
        </w:rPr>
        <w:t xml:space="preserve"> С. 123.</w:t>
      </w:r>
    </w:p>
  </w:footnote>
  <w:footnote w:id="4">
    <w:p w:rsidR="00197EB7" w:rsidRDefault="00197EB7">
      <w:pPr>
        <w:pStyle w:val="FootnoteText"/>
      </w:pPr>
      <w:r w:rsidRPr="00045B1A">
        <w:rPr>
          <w:rStyle w:val="FootnoteReference"/>
        </w:rPr>
        <w:footnoteRef/>
      </w:r>
      <w:r w:rsidRPr="00045B1A">
        <w:t xml:space="preserve"> </w:t>
      </w:r>
      <w:r w:rsidRPr="00045B1A">
        <w:rPr>
          <w:rFonts w:ascii="Roboto-Regular" w:hAnsi="Roboto-Regular" w:hint="eastAsia"/>
          <w:color w:val="000000"/>
          <w:shd w:val="clear" w:color="auto" w:fill="FFFFFF"/>
        </w:rPr>
        <w:t>Марков</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А</w:t>
      </w:r>
      <w:r w:rsidRPr="00045B1A">
        <w:rPr>
          <w:rFonts w:ascii="Roboto-Regular" w:hAnsi="Roboto-Regular"/>
          <w:color w:val="000000"/>
          <w:shd w:val="clear" w:color="auto" w:fill="FFFFFF"/>
        </w:rPr>
        <w:t>.</w:t>
      </w:r>
      <w:r w:rsidRPr="00045B1A">
        <w:rPr>
          <w:rFonts w:ascii="Roboto-Regular" w:hAnsi="Roboto-Regular" w:hint="eastAsia"/>
          <w:color w:val="000000"/>
          <w:shd w:val="clear" w:color="auto" w:fill="FFFFFF"/>
        </w:rPr>
        <w:t>А</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Связи</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с</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общественностью</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в</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органах</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власти</w:t>
      </w:r>
      <w:r w:rsidRPr="00045B1A">
        <w:rPr>
          <w:rFonts w:ascii="Roboto-Regular" w:hAnsi="Roboto-Regular"/>
          <w:color w:val="000000"/>
          <w:shd w:val="clear" w:color="auto" w:fill="FFFFFF"/>
        </w:rPr>
        <w:t xml:space="preserve"> - </w:t>
      </w:r>
      <w:r w:rsidRPr="00045B1A">
        <w:rPr>
          <w:rFonts w:ascii="Roboto-Regular" w:hAnsi="Roboto-Regular" w:hint="eastAsia"/>
          <w:color w:val="000000"/>
          <w:shd w:val="clear" w:color="auto" w:fill="FFFFFF"/>
        </w:rPr>
        <w:t>М</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НИЦ</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ИНФРА</w:t>
      </w:r>
      <w:r w:rsidRPr="00045B1A">
        <w:rPr>
          <w:rFonts w:ascii="Roboto-Regular" w:hAnsi="Roboto-Regular"/>
          <w:color w:val="000000"/>
          <w:shd w:val="clear" w:color="auto" w:fill="FFFFFF"/>
        </w:rPr>
        <w:t>-</w:t>
      </w:r>
      <w:r w:rsidRPr="00045B1A">
        <w:rPr>
          <w:rFonts w:ascii="Roboto-Regular" w:hAnsi="Roboto-Regular" w:hint="eastAsia"/>
          <w:color w:val="000000"/>
          <w:shd w:val="clear" w:color="auto" w:fill="FFFFFF"/>
        </w:rPr>
        <w:t>М</w:t>
      </w:r>
      <w:r w:rsidRPr="00045B1A">
        <w:rPr>
          <w:rFonts w:ascii="Roboto-Regular" w:hAnsi="Roboto-Regular"/>
          <w:color w:val="000000"/>
          <w:shd w:val="clear" w:color="auto" w:fill="FFFFFF"/>
        </w:rPr>
        <w:t>, 2014.</w:t>
      </w:r>
      <w:r w:rsidRPr="00045B1A">
        <w:rPr>
          <w:rFonts w:ascii="Times New Roman" w:hAnsi="Times New Roman"/>
          <w:color w:val="000000"/>
          <w:shd w:val="clear" w:color="auto" w:fill="FFFFFF"/>
        </w:rPr>
        <w:t xml:space="preserve"> С. 95.</w:t>
      </w:r>
    </w:p>
  </w:footnote>
  <w:footnote w:id="5">
    <w:p w:rsidR="00197EB7" w:rsidRDefault="00197EB7">
      <w:pPr>
        <w:pStyle w:val="FootnoteText"/>
      </w:pPr>
      <w:r w:rsidRPr="00045B1A">
        <w:rPr>
          <w:rStyle w:val="FootnoteReference"/>
        </w:rPr>
        <w:footnoteRef/>
      </w:r>
      <w:r w:rsidRPr="00045B1A">
        <w:t xml:space="preserve"> </w:t>
      </w:r>
      <w:r w:rsidRPr="00045B1A">
        <w:rPr>
          <w:rFonts w:ascii="Roboto-Regular" w:hAnsi="Roboto-Regular" w:hint="eastAsia"/>
          <w:color w:val="000000"/>
          <w:shd w:val="clear" w:color="auto" w:fill="FFFFFF"/>
        </w:rPr>
        <w:t>Папкова</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О</w:t>
      </w:r>
      <w:r w:rsidRPr="00045B1A">
        <w:rPr>
          <w:rFonts w:ascii="Roboto-Regular" w:hAnsi="Roboto-Regular"/>
          <w:color w:val="000000"/>
          <w:shd w:val="clear" w:color="auto" w:fill="FFFFFF"/>
        </w:rPr>
        <w:t>.</w:t>
      </w:r>
      <w:r w:rsidRPr="00045B1A">
        <w:rPr>
          <w:rFonts w:ascii="Roboto-Regular" w:hAnsi="Roboto-Regular" w:hint="eastAsia"/>
          <w:color w:val="000000"/>
          <w:shd w:val="clear" w:color="auto" w:fill="FFFFFF"/>
        </w:rPr>
        <w:t>В</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Связи</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с</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общественностью</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учебник</w:t>
      </w:r>
      <w:r w:rsidRPr="00045B1A">
        <w:rPr>
          <w:rFonts w:ascii="Roboto-Regular" w:hAnsi="Roboto-Regular"/>
          <w:color w:val="000000"/>
          <w:shd w:val="clear" w:color="auto" w:fill="FFFFFF"/>
        </w:rPr>
        <w:t xml:space="preserve"> - </w:t>
      </w:r>
      <w:r w:rsidRPr="00045B1A">
        <w:rPr>
          <w:rFonts w:ascii="Roboto-Regular" w:hAnsi="Roboto-Regular" w:hint="eastAsia"/>
          <w:color w:val="000000"/>
          <w:shd w:val="clear" w:color="auto" w:fill="FFFFFF"/>
        </w:rPr>
        <w:t>М</w:t>
      </w:r>
      <w:r w:rsidRPr="00045B1A">
        <w:rPr>
          <w:rFonts w:ascii="Roboto-Regular" w:hAnsi="Roboto-Regular"/>
          <w:color w:val="000000"/>
          <w:shd w:val="clear" w:color="auto" w:fill="FFFFFF"/>
        </w:rPr>
        <w:t xml:space="preserve">.: </w:t>
      </w:r>
      <w:r w:rsidRPr="00045B1A">
        <w:rPr>
          <w:rFonts w:ascii="Roboto-Regular" w:hAnsi="Roboto-Regular" w:hint="eastAsia"/>
          <w:color w:val="000000"/>
          <w:shd w:val="clear" w:color="auto" w:fill="FFFFFF"/>
        </w:rPr>
        <w:t>Академия</w:t>
      </w:r>
      <w:r w:rsidRPr="00045B1A">
        <w:rPr>
          <w:rFonts w:ascii="Roboto-Regular" w:hAnsi="Roboto-Regular"/>
          <w:color w:val="000000"/>
          <w:shd w:val="clear" w:color="auto" w:fill="FFFFFF"/>
        </w:rPr>
        <w:t>, 201</w:t>
      </w:r>
      <w:r w:rsidRPr="00045B1A">
        <w:rPr>
          <w:rFonts w:ascii="Times New Roman" w:hAnsi="Times New Roman"/>
          <w:color w:val="000000"/>
          <w:shd w:val="clear" w:color="auto" w:fill="FFFFFF"/>
        </w:rPr>
        <w:t>8. С. 144.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EE0A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1AEC8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536E9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2628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86644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1AF0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6CEC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DEE6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9C09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93A1F16"/>
    <w:lvl w:ilvl="0">
      <w:start w:val="1"/>
      <w:numFmt w:val="bullet"/>
      <w:lvlText w:val=""/>
      <w:lvlJc w:val="left"/>
      <w:pPr>
        <w:tabs>
          <w:tab w:val="num" w:pos="360"/>
        </w:tabs>
        <w:ind w:left="360" w:hanging="360"/>
      </w:pPr>
      <w:rPr>
        <w:rFonts w:ascii="Symbol" w:hAnsi="Symbol" w:hint="default"/>
      </w:rPr>
    </w:lvl>
  </w:abstractNum>
  <w:abstractNum w:abstractNumId="10">
    <w:nsid w:val="0AC72880"/>
    <w:multiLevelType w:val="multilevel"/>
    <w:tmpl w:val="E33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5351D9"/>
    <w:multiLevelType w:val="hybridMultilevel"/>
    <w:tmpl w:val="E01C1E12"/>
    <w:lvl w:ilvl="0" w:tplc="071C030A">
      <w:start w:val="3"/>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B8B7C3F"/>
    <w:multiLevelType w:val="hybridMultilevel"/>
    <w:tmpl w:val="A64ADAC8"/>
    <w:lvl w:ilvl="0" w:tplc="071C030A">
      <w:start w:val="3"/>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9ED299E"/>
    <w:multiLevelType w:val="multilevel"/>
    <w:tmpl w:val="868C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AD2C63"/>
    <w:multiLevelType w:val="multilevel"/>
    <w:tmpl w:val="23F4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4E0"/>
    <w:rsid w:val="00045B1A"/>
    <w:rsid w:val="00197EB7"/>
    <w:rsid w:val="001F0A09"/>
    <w:rsid w:val="002C1D38"/>
    <w:rsid w:val="003A661B"/>
    <w:rsid w:val="004640D3"/>
    <w:rsid w:val="00520234"/>
    <w:rsid w:val="007256A3"/>
    <w:rsid w:val="007A64E0"/>
    <w:rsid w:val="00810F03"/>
    <w:rsid w:val="009B7D4F"/>
    <w:rsid w:val="009D363A"/>
    <w:rsid w:val="00D73964"/>
    <w:rsid w:val="00D878E6"/>
    <w:rsid w:val="00E14B5F"/>
    <w:rsid w:val="00F61610"/>
    <w:rsid w:val="00F86F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F03"/>
    <w:pPr>
      <w:spacing w:after="200" w:line="276" w:lineRule="auto"/>
    </w:pPr>
  </w:style>
  <w:style w:type="paragraph" w:styleId="Heading2">
    <w:name w:val="heading 2"/>
    <w:basedOn w:val="Normal"/>
    <w:link w:val="Heading2Char"/>
    <w:uiPriority w:val="99"/>
    <w:qFormat/>
    <w:locked/>
    <w:rsid w:val="002C1D3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locked/>
    <w:rsid w:val="009B7D4F"/>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5A1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F5A1F"/>
    <w:rPr>
      <w:rFonts w:asciiTheme="majorHAnsi" w:eastAsiaTheme="majorEastAsia" w:hAnsiTheme="majorHAnsi" w:cstheme="majorBidi"/>
      <w:b/>
      <w:bCs/>
      <w:sz w:val="26"/>
      <w:szCs w:val="26"/>
    </w:rPr>
  </w:style>
  <w:style w:type="paragraph" w:styleId="NormalWeb">
    <w:name w:val="Normal (Web)"/>
    <w:basedOn w:val="Normal"/>
    <w:uiPriority w:val="99"/>
    <w:rsid w:val="00F6161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F61610"/>
    <w:rPr>
      <w:rFonts w:cs="Times New Roman"/>
    </w:rPr>
  </w:style>
  <w:style w:type="character" w:styleId="Strong">
    <w:name w:val="Strong"/>
    <w:basedOn w:val="DefaultParagraphFont"/>
    <w:uiPriority w:val="99"/>
    <w:qFormat/>
    <w:locked/>
    <w:rsid w:val="00520234"/>
    <w:rPr>
      <w:rFonts w:cs="Times New Roman"/>
      <w:b/>
      <w:bCs/>
    </w:rPr>
  </w:style>
  <w:style w:type="character" w:customStyle="1" w:styleId="click">
    <w:name w:val="click"/>
    <w:basedOn w:val="DefaultParagraphFont"/>
    <w:uiPriority w:val="99"/>
    <w:rsid w:val="002C1D38"/>
    <w:rPr>
      <w:rFonts w:cs="Times New Roman"/>
    </w:rPr>
  </w:style>
  <w:style w:type="character" w:styleId="Hyperlink">
    <w:name w:val="Hyperlink"/>
    <w:basedOn w:val="DefaultParagraphFont"/>
    <w:uiPriority w:val="99"/>
    <w:rsid w:val="002C1D38"/>
    <w:rPr>
      <w:rFonts w:cs="Times New Roman"/>
      <w:color w:val="0000FF"/>
      <w:u w:val="single"/>
    </w:rPr>
  </w:style>
  <w:style w:type="character" w:styleId="Emphasis">
    <w:name w:val="Emphasis"/>
    <w:basedOn w:val="DefaultParagraphFont"/>
    <w:uiPriority w:val="99"/>
    <w:qFormat/>
    <w:locked/>
    <w:rsid w:val="002C1D38"/>
    <w:rPr>
      <w:rFonts w:cs="Times New Roman"/>
      <w:i/>
      <w:iCs/>
    </w:rPr>
  </w:style>
  <w:style w:type="paragraph" w:styleId="FootnoteText">
    <w:name w:val="footnote text"/>
    <w:basedOn w:val="Normal"/>
    <w:link w:val="FootnoteTextChar"/>
    <w:uiPriority w:val="99"/>
    <w:semiHidden/>
    <w:rsid w:val="00D73964"/>
    <w:rPr>
      <w:sz w:val="20"/>
      <w:szCs w:val="20"/>
    </w:rPr>
  </w:style>
  <w:style w:type="character" w:customStyle="1" w:styleId="FootnoteTextChar">
    <w:name w:val="Footnote Text Char"/>
    <w:basedOn w:val="DefaultParagraphFont"/>
    <w:link w:val="FootnoteText"/>
    <w:uiPriority w:val="99"/>
    <w:semiHidden/>
    <w:rsid w:val="008F5A1F"/>
    <w:rPr>
      <w:sz w:val="20"/>
      <w:szCs w:val="20"/>
    </w:rPr>
  </w:style>
  <w:style w:type="character" w:styleId="FootnoteReference">
    <w:name w:val="footnote reference"/>
    <w:basedOn w:val="DefaultParagraphFont"/>
    <w:uiPriority w:val="99"/>
    <w:semiHidden/>
    <w:rsid w:val="00D73964"/>
    <w:rPr>
      <w:rFonts w:cs="Times New Roman"/>
      <w:vertAlign w:val="superscript"/>
    </w:rPr>
  </w:style>
  <w:style w:type="paragraph" w:styleId="Footer">
    <w:name w:val="footer"/>
    <w:basedOn w:val="Normal"/>
    <w:link w:val="FooterChar"/>
    <w:uiPriority w:val="99"/>
    <w:rsid w:val="00045B1A"/>
    <w:pPr>
      <w:tabs>
        <w:tab w:val="center" w:pos="4677"/>
        <w:tab w:val="right" w:pos="9355"/>
      </w:tabs>
    </w:pPr>
  </w:style>
  <w:style w:type="character" w:customStyle="1" w:styleId="FooterChar">
    <w:name w:val="Footer Char"/>
    <w:basedOn w:val="DefaultParagraphFont"/>
    <w:link w:val="Footer"/>
    <w:uiPriority w:val="99"/>
    <w:semiHidden/>
    <w:rsid w:val="008F5A1F"/>
  </w:style>
  <w:style w:type="character" w:styleId="PageNumber">
    <w:name w:val="page number"/>
    <w:basedOn w:val="DefaultParagraphFont"/>
    <w:uiPriority w:val="99"/>
    <w:rsid w:val="00045B1A"/>
    <w:rPr>
      <w:rFonts w:cs="Times New Roman"/>
    </w:rPr>
  </w:style>
  <w:style w:type="paragraph" w:styleId="TOC3">
    <w:name w:val="toc 3"/>
    <w:basedOn w:val="Normal"/>
    <w:next w:val="Normal"/>
    <w:autoRedefine/>
    <w:uiPriority w:val="99"/>
    <w:semiHidden/>
    <w:locked/>
    <w:rsid w:val="00045B1A"/>
    <w:pPr>
      <w:ind w:left="440"/>
    </w:pPr>
  </w:style>
</w:styles>
</file>

<file path=word/webSettings.xml><?xml version="1.0" encoding="utf-8"?>
<w:webSettings xmlns:r="http://schemas.openxmlformats.org/officeDocument/2006/relationships" xmlns:w="http://schemas.openxmlformats.org/wordprocessingml/2006/main">
  <w:divs>
    <w:div w:id="342168878">
      <w:marLeft w:val="0"/>
      <w:marRight w:val="0"/>
      <w:marTop w:val="0"/>
      <w:marBottom w:val="0"/>
      <w:divBdr>
        <w:top w:val="none" w:sz="0" w:space="0" w:color="auto"/>
        <w:left w:val="none" w:sz="0" w:space="0" w:color="auto"/>
        <w:bottom w:val="none" w:sz="0" w:space="0" w:color="auto"/>
        <w:right w:val="none" w:sz="0" w:space="0" w:color="auto"/>
      </w:divBdr>
    </w:div>
    <w:div w:id="342168879">
      <w:marLeft w:val="0"/>
      <w:marRight w:val="0"/>
      <w:marTop w:val="0"/>
      <w:marBottom w:val="0"/>
      <w:divBdr>
        <w:top w:val="none" w:sz="0" w:space="0" w:color="auto"/>
        <w:left w:val="none" w:sz="0" w:space="0" w:color="auto"/>
        <w:bottom w:val="none" w:sz="0" w:space="0" w:color="auto"/>
        <w:right w:val="none" w:sz="0" w:space="0" w:color="auto"/>
      </w:divBdr>
      <w:divsChild>
        <w:div w:id="342168884">
          <w:marLeft w:val="0"/>
          <w:marRight w:val="0"/>
          <w:marTop w:val="0"/>
          <w:marBottom w:val="0"/>
          <w:divBdr>
            <w:top w:val="none" w:sz="0" w:space="0" w:color="auto"/>
            <w:left w:val="none" w:sz="0" w:space="0" w:color="auto"/>
            <w:bottom w:val="none" w:sz="0" w:space="0" w:color="auto"/>
            <w:right w:val="none" w:sz="0" w:space="0" w:color="auto"/>
          </w:divBdr>
          <w:divsChild>
            <w:div w:id="342168883">
              <w:marLeft w:val="0"/>
              <w:marRight w:val="0"/>
              <w:marTop w:val="415"/>
              <w:marBottom w:val="415"/>
              <w:divBdr>
                <w:top w:val="none" w:sz="0" w:space="0" w:color="auto"/>
                <w:left w:val="none" w:sz="0" w:space="0" w:color="auto"/>
                <w:bottom w:val="none" w:sz="0" w:space="0" w:color="auto"/>
                <w:right w:val="none" w:sz="0" w:space="0" w:color="auto"/>
              </w:divBdr>
              <w:divsChild>
                <w:div w:id="342168880">
                  <w:marLeft w:val="0"/>
                  <w:marRight w:val="0"/>
                  <w:marTop w:val="0"/>
                  <w:marBottom w:val="0"/>
                  <w:divBdr>
                    <w:top w:val="none" w:sz="0" w:space="0" w:color="auto"/>
                    <w:left w:val="none" w:sz="0" w:space="0" w:color="auto"/>
                    <w:bottom w:val="none" w:sz="0" w:space="0" w:color="auto"/>
                    <w:right w:val="none" w:sz="0" w:space="0" w:color="auto"/>
                  </w:divBdr>
                </w:div>
                <w:div w:id="3421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68881">
      <w:marLeft w:val="0"/>
      <w:marRight w:val="0"/>
      <w:marTop w:val="0"/>
      <w:marBottom w:val="0"/>
      <w:divBdr>
        <w:top w:val="none" w:sz="0" w:space="0" w:color="auto"/>
        <w:left w:val="none" w:sz="0" w:space="0" w:color="auto"/>
        <w:bottom w:val="none" w:sz="0" w:space="0" w:color="auto"/>
        <w:right w:val="none" w:sz="0" w:space="0" w:color="auto"/>
      </w:divBdr>
    </w:div>
    <w:div w:id="342168882">
      <w:marLeft w:val="0"/>
      <w:marRight w:val="0"/>
      <w:marTop w:val="0"/>
      <w:marBottom w:val="0"/>
      <w:divBdr>
        <w:top w:val="none" w:sz="0" w:space="0" w:color="auto"/>
        <w:left w:val="none" w:sz="0" w:space="0" w:color="auto"/>
        <w:bottom w:val="none" w:sz="0" w:space="0" w:color="auto"/>
        <w:right w:val="none" w:sz="0" w:space="0" w:color="auto"/>
      </w:divBdr>
    </w:div>
    <w:div w:id="342168885">
      <w:marLeft w:val="0"/>
      <w:marRight w:val="0"/>
      <w:marTop w:val="0"/>
      <w:marBottom w:val="0"/>
      <w:divBdr>
        <w:top w:val="none" w:sz="0" w:space="0" w:color="auto"/>
        <w:left w:val="none" w:sz="0" w:space="0" w:color="auto"/>
        <w:bottom w:val="none" w:sz="0" w:space="0" w:color="auto"/>
        <w:right w:val="none" w:sz="0" w:space="0" w:color="auto"/>
      </w:divBdr>
    </w:div>
    <w:div w:id="342168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marketings.ru/konversiya-sajta/" TargetMode="External"/><Relationship Id="rId3" Type="http://schemas.openxmlformats.org/officeDocument/2006/relationships/settings" Target="settings.xml"/><Relationship Id="rId7" Type="http://schemas.openxmlformats.org/officeDocument/2006/relationships/hyperlink" Target="https://internet-marketings.ru/kak-sostavit-portret-klien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24</Pages>
  <Words>5293</Words>
  <Characters>30174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123</dc:creator>
  <cp:keywords/>
  <dc:description/>
  <cp:lastModifiedBy>User</cp:lastModifiedBy>
  <cp:revision>2</cp:revision>
  <dcterms:created xsi:type="dcterms:W3CDTF">2019-05-21T12:28:00Z</dcterms:created>
  <dcterms:modified xsi:type="dcterms:W3CDTF">2019-05-21T12:28:00Z</dcterms:modified>
</cp:coreProperties>
</file>